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914B" w14:textId="77777777" w:rsidR="001016AB" w:rsidRDefault="001016AB" w:rsidP="00980AB7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4A29A46" w14:textId="77777777" w:rsidR="001016AB" w:rsidRDefault="001016AB" w:rsidP="001016AB">
      <w:pPr>
        <w:spacing w:after="0"/>
        <w:ind w:left="1440" w:firstLine="72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F6EB0E6" wp14:editId="2485236D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657350" cy="1657350"/>
            <wp:effectExtent l="0" t="0" r="0" b="0"/>
            <wp:wrapSquare wrapText="bothSides"/>
            <wp:docPr id="4" name="Picture 4" descr="Biolog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ologi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559D4" w14:textId="77777777" w:rsidR="001016AB" w:rsidRDefault="001016AB" w:rsidP="00496AA5">
      <w:pPr>
        <w:spacing w:after="0"/>
        <w:ind w:left="1440" w:firstLine="72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153F128" w14:textId="77777777" w:rsidR="00D74BE9" w:rsidRPr="00496AA5" w:rsidRDefault="001016AB" w:rsidP="001016AB">
      <w:pPr>
        <w:spacing w:after="0"/>
        <w:ind w:left="1440" w:firstLine="72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</w:t>
      </w:r>
      <w:r w:rsidR="00D74BE9" w:rsidRPr="00496AA5">
        <w:rPr>
          <w:rFonts w:ascii="Times New Roman" w:hAnsi="Times New Roman" w:cs="Times New Roman"/>
          <w:b/>
          <w:noProof/>
          <w:sz w:val="24"/>
          <w:szCs w:val="24"/>
        </w:rPr>
        <w:t>NYÁRÁDY ERAZMUS GYULA</w:t>
      </w:r>
    </w:p>
    <w:p w14:paraId="4C576EE3" w14:textId="77777777" w:rsidR="00D74BE9" w:rsidRPr="00496AA5" w:rsidRDefault="00D74BE9" w:rsidP="00496AA5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96AA5">
        <w:rPr>
          <w:rFonts w:ascii="Times New Roman" w:hAnsi="Times New Roman" w:cs="Times New Roman"/>
          <w:b/>
          <w:noProof/>
          <w:sz w:val="24"/>
          <w:szCs w:val="24"/>
        </w:rPr>
        <w:t>ORSZÁGOS MAGYAR KÖZÉPISKOLAI BIOLÓGIA TANTÁRGYVERSENY</w:t>
      </w:r>
    </w:p>
    <w:p w14:paraId="5145CEC2" w14:textId="77777777" w:rsidR="00D74BE9" w:rsidRPr="00496AA5" w:rsidRDefault="00D74BE9" w:rsidP="00496AA5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96AA5">
        <w:rPr>
          <w:rFonts w:ascii="Times New Roman" w:hAnsi="Times New Roman" w:cs="Times New Roman"/>
          <w:b/>
          <w:noProof/>
          <w:sz w:val="24"/>
          <w:szCs w:val="24"/>
        </w:rPr>
        <w:t>XI. osztály – Marosvásárhely, 2017. május 6.</w:t>
      </w:r>
    </w:p>
    <w:p w14:paraId="7E19CF93" w14:textId="77777777" w:rsidR="00862ADF" w:rsidRDefault="00862ADF" w:rsidP="00D74BE9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sectPr w:rsidR="00862ADF" w:rsidSect="00496AA5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3D3835" w14:textId="77777777" w:rsidR="00496AA5" w:rsidRDefault="00496AA5" w:rsidP="00D74BE9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sectPr w:rsidR="00496AA5" w:rsidSect="00862AD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A22232" w14:textId="77777777" w:rsidR="00D74BE9" w:rsidRDefault="00D74BE9" w:rsidP="00D74BE9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</w:pPr>
    </w:p>
    <w:p w14:paraId="2906A2F2" w14:textId="77777777" w:rsidR="00D74BE9" w:rsidRDefault="00D74BE9" w:rsidP="00D74BE9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FELADATLAP</w:t>
      </w:r>
    </w:p>
    <w:p w14:paraId="7EA5DC07" w14:textId="77777777" w:rsidR="00D74BE9" w:rsidRPr="00D74BE9" w:rsidRDefault="00D74BE9" w:rsidP="00D74BE9">
      <w:p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D74BE9">
        <w:rPr>
          <w:rFonts w:ascii="Times New Roman" w:hAnsi="Times New Roman" w:cs="Times New Roman"/>
          <w:noProof/>
          <w:sz w:val="24"/>
          <w:szCs w:val="24"/>
        </w:rPr>
        <w:t>A feladatlap kitöltésére 120 perced van. A feladatlapon 50 sorszámozott tesztfeladatot és 5 feladatot találsz. A tesztfeladatok értéke 1 pont, a feladatoké 2 pont. A megoldásban szigorúan kövesd a megoldási útmutatót. Az értékelő lapra csak egy betűt írhatsz be. Több, vagy nem egyértelmű beírás esetén, a választ érvénytelennek tekintjük. Sok sikert!</w:t>
      </w:r>
    </w:p>
    <w:p w14:paraId="3BF6E8A3" w14:textId="77777777" w:rsidR="00E95F1F" w:rsidRPr="00417456" w:rsidRDefault="004275CA" w:rsidP="009E1D9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1745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Egyszerű választás</w:t>
      </w:r>
    </w:p>
    <w:p w14:paraId="0A4784DE" w14:textId="77777777" w:rsidR="00D74BE9" w:rsidRPr="00D74BE9" w:rsidRDefault="00D74BE9" w:rsidP="00E95F1F">
      <w:p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D74BE9">
        <w:rPr>
          <w:rFonts w:ascii="Times New Roman" w:hAnsi="Times New Roman" w:cs="Times New Roman"/>
          <w:b/>
          <w:noProof/>
          <w:sz w:val="24"/>
          <w:szCs w:val="24"/>
        </w:rPr>
        <w:t>Az állítások közül válaszd ki a helyes választ!</w:t>
      </w:r>
    </w:p>
    <w:p w14:paraId="74C0EF58" w14:textId="77777777" w:rsidR="00761025" w:rsidRPr="003D797B" w:rsidRDefault="00E67B34" w:rsidP="009E1D98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A fültőmirigyet beidegzi: </w:t>
      </w:r>
    </w:p>
    <w:p w14:paraId="28AAF3BD" w14:textId="77777777" w:rsidR="00761025" w:rsidRPr="003D797B" w:rsidRDefault="00761025" w:rsidP="009E1D98">
      <w:pPr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X agyideg</w:t>
      </w:r>
    </w:p>
    <w:p w14:paraId="41555B5F" w14:textId="77777777" w:rsidR="00761025" w:rsidRPr="003D797B" w:rsidRDefault="00761025" w:rsidP="009E1D98">
      <w:pPr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IX agyideg</w:t>
      </w:r>
    </w:p>
    <w:p w14:paraId="029F30D2" w14:textId="77777777" w:rsidR="00761025" w:rsidRPr="003D797B" w:rsidRDefault="00761025" w:rsidP="009E1D98">
      <w:pPr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VII agyideg</w:t>
      </w:r>
    </w:p>
    <w:p w14:paraId="30208B95" w14:textId="77777777" w:rsidR="00761025" w:rsidRPr="003D797B" w:rsidRDefault="00761025" w:rsidP="009E1D98">
      <w:pPr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V agyideg</w:t>
      </w:r>
    </w:p>
    <w:p w14:paraId="6B979BCF" w14:textId="77777777" w:rsidR="008E429C" w:rsidRPr="003D797B" w:rsidRDefault="00761025" w:rsidP="009E1D98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Hol találhatók a gerincvelői neuronok, amelyeken keresztül felsőbb idegközpontok hatnak a légzőizmokra: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32414C63" w14:textId="77777777" w:rsidR="00761025" w:rsidRPr="003D797B" w:rsidRDefault="00761025" w:rsidP="009E1D98">
      <w:pPr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az elülső és oldalsó szarvakban</w:t>
      </w:r>
    </w:p>
    <w:p w14:paraId="0E1C32EE" w14:textId="77777777" w:rsidR="00761025" w:rsidRPr="003D797B" w:rsidRDefault="00761025" w:rsidP="009E1D98">
      <w:pPr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az oldalsó szarvakban</w:t>
      </w:r>
    </w:p>
    <w:p w14:paraId="6ADA9A71" w14:textId="77777777" w:rsidR="00761025" w:rsidRPr="003D797B" w:rsidRDefault="00761025" w:rsidP="009E1D98">
      <w:pPr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a hátsó és oldalsó szarvakban</w:t>
      </w:r>
    </w:p>
    <w:p w14:paraId="5F63D3EA" w14:textId="77777777" w:rsidR="00761025" w:rsidRDefault="00761025" w:rsidP="009E1D98">
      <w:pPr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noProof/>
          <w:sz w:val="24"/>
          <w:szCs w:val="24"/>
          <w:lang w:val="hu-HU"/>
        </w:rPr>
        <w:t>az elülső szarvakban</w:t>
      </w:r>
    </w:p>
    <w:p w14:paraId="13C5A362" w14:textId="77777777" w:rsidR="004466C0" w:rsidRPr="00F96EF6" w:rsidRDefault="004466C0" w:rsidP="00F96EF6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96EF6">
        <w:rPr>
          <w:rFonts w:ascii="Times New Roman" w:hAnsi="Times New Roman" w:cs="Times New Roman"/>
          <w:b/>
          <w:sz w:val="24"/>
          <w:szCs w:val="24"/>
          <w:lang w:val="hu-HU"/>
        </w:rPr>
        <w:t>Az amiláz nevezetű enzim katalizálja: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14:paraId="2019A53E" w14:textId="77777777" w:rsidR="004466C0" w:rsidRPr="001016AB" w:rsidRDefault="004466C0" w:rsidP="0085488D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1016AB">
        <w:rPr>
          <w:rFonts w:ascii="Times New Roman" w:hAnsi="Times New Roman" w:cs="Times New Roman"/>
          <w:sz w:val="24"/>
          <w:szCs w:val="24"/>
          <w:lang w:val="hu-HU"/>
        </w:rPr>
        <w:t>Zsírok lebontását zsírsavakká</w:t>
      </w:r>
    </w:p>
    <w:p w14:paraId="12E50FAC" w14:textId="77777777" w:rsidR="004466C0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Glikogén molekulák lebontását monoszachariddá</w:t>
      </w:r>
    </w:p>
    <w:p w14:paraId="7896EC48" w14:textId="77777777" w:rsidR="004466C0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Keményítő lebontását diszachariddá</w:t>
      </w:r>
    </w:p>
    <w:p w14:paraId="50F38C34" w14:textId="77777777" w:rsidR="004466C0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Keményítő és glikogén lebontását maltázzá</w:t>
      </w:r>
    </w:p>
    <w:p w14:paraId="2A567F15" w14:textId="77777777" w:rsidR="004466C0" w:rsidRPr="004466C0" w:rsidRDefault="004466C0" w:rsidP="00F96EF6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466C0">
        <w:rPr>
          <w:rFonts w:ascii="Times New Roman" w:hAnsi="Times New Roman" w:cs="Times New Roman"/>
          <w:b/>
          <w:sz w:val="24"/>
          <w:szCs w:val="24"/>
          <w:lang w:val="hu-HU"/>
        </w:rPr>
        <w:t>A felszabadító hormonokat: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14:paraId="53561A73" w14:textId="77777777" w:rsidR="004466C0" w:rsidRPr="00AB4C3B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AB4C3B">
        <w:rPr>
          <w:rFonts w:ascii="Times New Roman" w:hAnsi="Times New Roman" w:cs="Times New Roman"/>
          <w:sz w:val="24"/>
          <w:szCs w:val="24"/>
          <w:lang w:val="hu-HU"/>
        </w:rPr>
        <w:t>A hipotalamusz sejtjei termelik</w:t>
      </w:r>
    </w:p>
    <w:p w14:paraId="2941951B" w14:textId="77777777" w:rsidR="004466C0" w:rsidRPr="00AB4C3B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AB4C3B">
        <w:rPr>
          <w:rFonts w:ascii="Times New Roman" w:hAnsi="Times New Roman" w:cs="Times New Roman"/>
          <w:sz w:val="24"/>
          <w:szCs w:val="24"/>
          <w:lang w:val="hu-HU"/>
        </w:rPr>
        <w:t>Az adenohipofízis sejtjei termelik</w:t>
      </w:r>
    </w:p>
    <w:p w14:paraId="5401F2CA" w14:textId="77777777" w:rsidR="004466C0" w:rsidRPr="00AB4C3B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AB4C3B">
        <w:rPr>
          <w:rFonts w:ascii="Times New Roman" w:hAnsi="Times New Roman" w:cs="Times New Roman"/>
          <w:sz w:val="24"/>
          <w:szCs w:val="24"/>
          <w:lang w:val="hu-HU"/>
        </w:rPr>
        <w:t>A neurohipofízis sejtjei termelik</w:t>
      </w:r>
    </w:p>
    <w:p w14:paraId="69CC223F" w14:textId="77777777" w:rsidR="004466C0" w:rsidRDefault="004466C0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Közvetlenül a nemi hormonokra hatnak</w:t>
      </w:r>
    </w:p>
    <w:p w14:paraId="574AB62F" w14:textId="77777777" w:rsidR="00C47733" w:rsidRPr="00C47733" w:rsidRDefault="00C47733" w:rsidP="00C47733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14:paraId="683C071B" w14:textId="77777777" w:rsidR="00AB4C3B" w:rsidRPr="00AB4C3B" w:rsidRDefault="00AB4C3B" w:rsidP="00F96EF6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B4C3B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>A hormonok hatásmechanizmusára igaz: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14:paraId="61E99570" w14:textId="77777777" w:rsidR="00AB4C3B" w:rsidRDefault="00AB4C3B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Specifikus membrán receptorokhoz kapcsolódnak, például a szteroid hormonok</w:t>
      </w:r>
    </w:p>
    <w:p w14:paraId="5916C27A" w14:textId="77777777" w:rsidR="00AB4C3B" w:rsidRDefault="00AB4C3B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Foszfolipidekben oldódnak, például az amin szerkezetűek</w:t>
      </w:r>
    </w:p>
    <w:p w14:paraId="592FA586" w14:textId="77777777" w:rsidR="00AB4C3B" w:rsidRDefault="00AB4C3B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Másodlagos hírvivőként működnek, például a peptidek</w:t>
      </w:r>
    </w:p>
    <w:p w14:paraId="13EDF267" w14:textId="77777777" w:rsidR="00AB4C3B" w:rsidRPr="00AB4C3B" w:rsidRDefault="00AB4C3B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AB4C3B">
        <w:rPr>
          <w:rFonts w:ascii="Times New Roman" w:hAnsi="Times New Roman" w:cs="Times New Roman"/>
          <w:sz w:val="24"/>
          <w:szCs w:val="24"/>
          <w:lang w:val="hu-HU"/>
        </w:rPr>
        <w:t>A membránfehérjéket aktiválják, például a fehérje szerkezetű hormonok.</w:t>
      </w:r>
    </w:p>
    <w:p w14:paraId="2A792266" w14:textId="77777777" w:rsidR="00613A69" w:rsidRPr="00613A69" w:rsidRDefault="00613A69" w:rsidP="00F96EF6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613A69">
        <w:rPr>
          <w:rFonts w:ascii="Times New Roman" w:hAnsi="Times New Roman" w:cs="Times New Roman"/>
          <w:b/>
          <w:sz w:val="24"/>
          <w:szCs w:val="24"/>
          <w:lang w:val="hu-HU"/>
        </w:rPr>
        <w:t>Az háromosztatú és nyelvg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arat idegre egyaránt jellemző: </w:t>
      </w:r>
    </w:p>
    <w:p w14:paraId="042979C0" w14:textId="77777777" w:rsidR="00613A69" w:rsidRPr="00613A69" w:rsidRDefault="00613A69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613A69">
        <w:rPr>
          <w:rFonts w:ascii="Times New Roman" w:hAnsi="Times New Roman" w:cs="Times New Roman"/>
          <w:sz w:val="24"/>
          <w:szCs w:val="24"/>
          <w:lang w:val="hu-HU"/>
        </w:rPr>
        <w:t>Posztganglionáris neuronjuk hosszú</w:t>
      </w:r>
    </w:p>
    <w:p w14:paraId="4630744B" w14:textId="77777777" w:rsidR="00613A69" w:rsidRPr="001016AB" w:rsidRDefault="00613A69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1016AB">
        <w:rPr>
          <w:rFonts w:ascii="Times New Roman" w:hAnsi="Times New Roman" w:cs="Times New Roman"/>
          <w:sz w:val="24"/>
          <w:szCs w:val="24"/>
          <w:lang w:val="hu-HU"/>
        </w:rPr>
        <w:t>A végrehajtóik a nyelv hegyén vannak</w:t>
      </w:r>
    </w:p>
    <w:p w14:paraId="4BEA4E44" w14:textId="77777777" w:rsidR="00613A69" w:rsidRDefault="00613A69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Érző idegrostjaik dúcokat tartalmaznak</w:t>
      </w:r>
    </w:p>
    <w:p w14:paraId="76C96B8E" w14:textId="77777777" w:rsidR="00613A69" w:rsidRDefault="00613A69" w:rsidP="00F96EF6">
      <w:pPr>
        <w:pStyle w:val="ListParagraph"/>
        <w:numPr>
          <w:ilvl w:val="1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Szerepük van az ízérzékelésben</w:t>
      </w:r>
    </w:p>
    <w:p w14:paraId="28301329" w14:textId="77777777" w:rsidR="004466C0" w:rsidRPr="003470D4" w:rsidRDefault="003470D4" w:rsidP="00F96EF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3470D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Az iskolai laborgyakorlat során </w:t>
      </w:r>
      <w:r w:rsidR="00AD5678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emlős </w:t>
      </w:r>
      <w:r w:rsidRPr="003470D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szemet boncolunk. Mit veszünk észre, ha a szemlencsét egy szöveg fölé helyezzük: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575BC703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 szöveg kisebb</w:t>
      </w:r>
    </w:p>
    <w:p w14:paraId="76EEA3FD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 szöveg mérete nem változik</w:t>
      </w:r>
    </w:p>
    <w:p w14:paraId="3C162250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 szöveg nagyobb</w:t>
      </w:r>
    </w:p>
    <w:p w14:paraId="382F2537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Olvashatatlanná válik</w:t>
      </w:r>
    </w:p>
    <w:p w14:paraId="03B373C5" w14:textId="77777777" w:rsidR="003470D4" w:rsidRPr="00825FDB" w:rsidRDefault="003470D4" w:rsidP="00F96EF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25FDB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 látótér meghatározásához a következőt kell figyelembe venni: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166CF64E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Iskolai körülmények között nem lehet meghatározni</w:t>
      </w:r>
    </w:p>
    <w:p w14:paraId="6D31C87A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A </w:t>
      </w:r>
      <w:r w:rsidR="00980AB7"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kísérleti alanynak </w:t>
      </w:r>
      <w:r>
        <w:rPr>
          <w:rFonts w:ascii="Times New Roman" w:hAnsi="Times New Roman" w:cs="Times New Roman"/>
          <w:noProof/>
          <w:sz w:val="24"/>
          <w:szCs w:val="24"/>
          <w:lang w:val="hu-HU"/>
        </w:rPr>
        <w:t>táblával szemben 15 cm-re kell elhelyezkedni</w:t>
      </w:r>
    </w:p>
    <w:p w14:paraId="29E4EEBA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 monokuláris tér a szem halántéki részén van</w:t>
      </w:r>
    </w:p>
    <w:p w14:paraId="4EA71988" w14:textId="77777777" w:rsidR="003470D4" w:rsidRDefault="003470D4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 szivárványhártya izmai</w:t>
      </w:r>
      <w:r w:rsidR="00825FDB"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reflexes úton meghatározzák a </w:t>
      </w:r>
      <w:r w:rsidR="00825FDB">
        <w:rPr>
          <w:rFonts w:ascii="Times New Roman" w:hAnsi="Times New Roman" w:cs="Times New Roman"/>
          <w:noProof/>
          <w:sz w:val="24"/>
          <w:szCs w:val="24"/>
          <w:lang w:val="hu-HU"/>
        </w:rPr>
        <w:t>szembe jutó fény mennyiségét</w:t>
      </w:r>
    </w:p>
    <w:p w14:paraId="7B8B4694" w14:textId="77777777" w:rsidR="00825FDB" w:rsidRPr="00825FDB" w:rsidRDefault="00825FDB" w:rsidP="00F96EF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25FDB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 kilomikron: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291F833E" w14:textId="77777777" w:rsidR="00825FDB" w:rsidRDefault="00825FDB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Egy enzim</w:t>
      </w:r>
    </w:p>
    <w:p w14:paraId="38FAB585" w14:textId="77777777" w:rsidR="00825FDB" w:rsidRDefault="00825FDB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Egy patkóbél által termelt hormon </w:t>
      </w:r>
    </w:p>
    <w:p w14:paraId="05127A8C" w14:textId="77777777" w:rsidR="00825FDB" w:rsidRDefault="00825FDB" w:rsidP="00F96EF6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A vérbe diffúzióval szívódik fel </w:t>
      </w:r>
    </w:p>
    <w:p w14:paraId="30F40E6C" w14:textId="77777777" w:rsidR="00273AFB" w:rsidRDefault="00825FDB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825FDB">
        <w:rPr>
          <w:rFonts w:ascii="Times New Roman" w:hAnsi="Times New Roman" w:cs="Times New Roman"/>
          <w:noProof/>
          <w:sz w:val="24"/>
          <w:szCs w:val="24"/>
          <w:lang w:val="hu-HU"/>
        </w:rPr>
        <w:t>Tartalmaz koleszterint, foszfolipideket és fehérjét</w:t>
      </w:r>
    </w:p>
    <w:p w14:paraId="1DDA1C9A" w14:textId="77777777" w:rsidR="00273AFB" w:rsidRDefault="001E440C" w:rsidP="001E44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Az Addison kór tünete:</w:t>
      </w:r>
    </w:p>
    <w:p w14:paraId="538811D7" w14:textId="77777777" w:rsidR="001E440C" w:rsidRDefault="001E440C" w:rsidP="001E44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1E440C">
        <w:rPr>
          <w:rFonts w:ascii="Times New Roman" w:hAnsi="Times New Roman" w:cs="Times New Roman"/>
          <w:noProof/>
          <w:sz w:val="24"/>
          <w:szCs w:val="24"/>
          <w:lang w:val="hu-HU"/>
        </w:rPr>
        <w:t>Puffadt arc</w:t>
      </w:r>
    </w:p>
    <w:p w14:paraId="26215367" w14:textId="77777777" w:rsidR="001E440C" w:rsidRDefault="001E440C" w:rsidP="001E44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Na, K egyensúlyzavar</w:t>
      </w:r>
    </w:p>
    <w:p w14:paraId="67895847" w14:textId="77777777" w:rsidR="001E440C" w:rsidRDefault="001E440C" w:rsidP="001E44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Magas vérnyomás</w:t>
      </w:r>
    </w:p>
    <w:p w14:paraId="1B0C8F09" w14:textId="77777777" w:rsidR="001E440C" w:rsidRPr="001E440C" w:rsidRDefault="001E440C" w:rsidP="001E440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Alvás-ébrenlét szabályozás megszűnése</w:t>
      </w:r>
    </w:p>
    <w:p w14:paraId="4BD80DAE" w14:textId="77777777" w:rsidR="00273AFB" w:rsidRPr="00273AFB" w:rsidRDefault="00273AFB" w:rsidP="00F96E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273AFB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 vastagbélben szívódnak fel: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3A91BC01" w14:textId="77777777" w:rsidR="00273AFB" w:rsidRPr="00273AFB" w:rsidRDefault="00273AFB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273AFB">
        <w:rPr>
          <w:rFonts w:ascii="Times New Roman" w:hAnsi="Times New Roman" w:cs="Times New Roman"/>
          <w:noProof/>
          <w:sz w:val="24"/>
          <w:szCs w:val="24"/>
          <w:lang w:val="hu-HU"/>
        </w:rPr>
        <w:t>Na és Cl</w:t>
      </w:r>
    </w:p>
    <w:p w14:paraId="03E64C82" w14:textId="77777777" w:rsidR="00273AFB" w:rsidRPr="00273AFB" w:rsidRDefault="00273AFB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273AFB">
        <w:rPr>
          <w:rFonts w:ascii="Times New Roman" w:hAnsi="Times New Roman" w:cs="Times New Roman"/>
          <w:noProof/>
          <w:sz w:val="24"/>
          <w:szCs w:val="24"/>
          <w:lang w:val="hu-HU"/>
        </w:rPr>
        <w:t>Alkohol</w:t>
      </w:r>
    </w:p>
    <w:p w14:paraId="3511B80C" w14:textId="77777777" w:rsidR="00273AFB" w:rsidRPr="00273AFB" w:rsidRDefault="00273AFB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273AFB">
        <w:rPr>
          <w:rFonts w:ascii="Times New Roman" w:hAnsi="Times New Roman" w:cs="Times New Roman"/>
          <w:noProof/>
          <w:sz w:val="24"/>
          <w:szCs w:val="24"/>
          <w:lang w:val="hu-HU"/>
        </w:rPr>
        <w:t>Bikarbonátion és K</w:t>
      </w:r>
    </w:p>
    <w:p w14:paraId="03CE6D45" w14:textId="77777777" w:rsidR="00273AFB" w:rsidRPr="00AD5678" w:rsidRDefault="00273AFB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CH</w:t>
      </w:r>
      <w:r>
        <w:rPr>
          <w:rFonts w:ascii="Times New Roman" w:hAnsi="Times New Roman" w:cs="Times New Roman"/>
          <w:noProof/>
          <w:sz w:val="24"/>
          <w:szCs w:val="24"/>
          <w:vertAlign w:val="subscript"/>
          <w:lang w:val="hu-HU"/>
        </w:rPr>
        <w:t>4</w:t>
      </w:r>
    </w:p>
    <w:p w14:paraId="2142996E" w14:textId="77777777" w:rsidR="00AD5678" w:rsidRPr="00D20795" w:rsidRDefault="00AD5678" w:rsidP="00F96E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D20795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 székelés reflexe: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1304CEA1" w14:textId="77777777" w:rsidR="00AD5678" w:rsidRDefault="00AD5678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Preganglionáris rostjai hosszúak</w:t>
      </w:r>
    </w:p>
    <w:p w14:paraId="3A77BCC6" w14:textId="77777777" w:rsidR="00AD5678" w:rsidRDefault="00AD5678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Posztganglionáris rostjai hosszúak</w:t>
      </w:r>
    </w:p>
    <w:p w14:paraId="1E91B9F2" w14:textId="77777777" w:rsidR="00AD5678" w:rsidRDefault="00AD5678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Nem szükségesek hozzá a </w:t>
      </w:r>
      <w:r w:rsidR="00D20795">
        <w:rPr>
          <w:rFonts w:ascii="Times New Roman" w:hAnsi="Times New Roman" w:cs="Times New Roman"/>
          <w:noProof/>
          <w:sz w:val="24"/>
          <w:szCs w:val="24"/>
          <w:lang w:val="hu-HU"/>
        </w:rPr>
        <w:t>csigolyaközti dúcok</w:t>
      </w:r>
    </w:p>
    <w:p w14:paraId="57972D5D" w14:textId="77777777" w:rsidR="00D20795" w:rsidRDefault="00D2079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Kizárólag vegetatív reflex</w:t>
      </w:r>
    </w:p>
    <w:p w14:paraId="5DB42851" w14:textId="77777777" w:rsidR="00D20795" w:rsidRDefault="008C23BA" w:rsidP="008C2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hu-HU"/>
        </w:rPr>
        <w:lastRenderedPageBreak/>
        <w:t>Az ideg-izom orsóról kijelenthető, hogy:</w:t>
      </w:r>
    </w:p>
    <w:p w14:paraId="637B9BF7" w14:textId="77777777" w:rsidR="008C23BA" w:rsidRPr="008C23BA" w:rsidRDefault="008C23BA" w:rsidP="008C23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Receptorok, amelyek az izmokban, inakban, ízületekben, csonthártyában és inszalagokban helyezkednek el</w:t>
      </w:r>
    </w:p>
    <w:p w14:paraId="181B4C31" w14:textId="77777777" w:rsidR="008C23BA" w:rsidRDefault="008C23BA" w:rsidP="008C23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 w:rsidRPr="008C23BA">
        <w:rPr>
          <w:rFonts w:ascii="Times New Roman" w:hAnsi="Times New Roman" w:cs="Times New Roman"/>
          <w:noProof/>
          <w:sz w:val="24"/>
          <w:szCs w:val="24"/>
          <w:lang w:val="hu-HU"/>
        </w:rPr>
        <w:t xml:space="preserve">Érzékelő beidegzésüket </w:t>
      </w:r>
      <w:r>
        <w:rPr>
          <w:rFonts w:ascii="Times New Roman" w:hAnsi="Times New Roman" w:cs="Times New Roman"/>
          <w:noProof/>
          <w:sz w:val="24"/>
          <w:szCs w:val="24"/>
          <w:lang w:val="hu-HU"/>
        </w:rPr>
        <w:t>a gerincvelő hátsó szarvi neuronjai biztosítják</w:t>
      </w:r>
    </w:p>
    <w:p w14:paraId="6A46B822" w14:textId="77777777" w:rsidR="008C23BA" w:rsidRDefault="008C23BA" w:rsidP="008C23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Az összehúzódó részek mozgató beidegzését az elülső szarvak α mozgató neuronjai végzik</w:t>
      </w:r>
    </w:p>
    <w:p w14:paraId="3612E35E" w14:textId="77777777" w:rsidR="008C23BA" w:rsidRPr="008C23BA" w:rsidRDefault="008C23BA" w:rsidP="008C23B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hu-HU"/>
        </w:rPr>
        <w:t>Végrészeik mozgatásában a γ mozgató neuronok motoros véglemezei vesznek részt</w:t>
      </w:r>
    </w:p>
    <w:p w14:paraId="0DA96006" w14:textId="77777777" w:rsidR="00D20795" w:rsidRPr="00D20795" w:rsidRDefault="00D20795" w:rsidP="00F96E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D20795">
        <w:rPr>
          <w:rFonts w:ascii="Times New Roman" w:hAnsi="Times New Roman" w:cs="Times New Roman"/>
          <w:b/>
          <w:noProof/>
          <w:sz w:val="24"/>
          <w:szCs w:val="24"/>
        </w:rPr>
        <w:t>A nyelés nyúltagyi-hídi központjai</w:t>
      </w:r>
      <w:r w:rsidR="00E67B34">
        <w:rPr>
          <w:rFonts w:ascii="Times New Roman" w:hAnsi="Times New Roman" w:cs="Times New Roman"/>
          <w:b/>
          <w:noProof/>
          <w:sz w:val="24"/>
          <w:szCs w:val="24"/>
        </w:rPr>
        <w:t xml:space="preserve"> szoros kapcsolatban vannak a: </w:t>
      </w:r>
    </w:p>
    <w:p w14:paraId="35D5759C" w14:textId="77777777" w:rsidR="00D20795" w:rsidRDefault="00D2079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Nyálelválasztás központjaival</w:t>
      </w:r>
    </w:p>
    <w:p w14:paraId="590DBAAF" w14:textId="77777777" w:rsidR="00D20795" w:rsidRDefault="00D2079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Légzés vegetatív központjaival</w:t>
      </w:r>
    </w:p>
    <w:p w14:paraId="7EBFC3AE" w14:textId="77777777" w:rsidR="00D20795" w:rsidRDefault="00D2079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Nyálamiláz termelő mirigyekkel</w:t>
      </w:r>
    </w:p>
    <w:p w14:paraId="1DC2F0EF" w14:textId="77777777" w:rsidR="00D20795" w:rsidRDefault="00D2079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Lizozimmel </w:t>
      </w:r>
    </w:p>
    <w:p w14:paraId="5AA1CB14" w14:textId="77777777" w:rsidR="00D20795" w:rsidRPr="003D3BA5" w:rsidRDefault="00E67B34" w:rsidP="00F96E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A glükóz felszívódása: </w:t>
      </w:r>
    </w:p>
    <w:p w14:paraId="0BF89855" w14:textId="77777777" w:rsidR="003D3BA5" w:rsidRDefault="003D3BA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Fehérje szállító segítségével diffúzióval történik</w:t>
      </w:r>
    </w:p>
    <w:p w14:paraId="5AF8B517" w14:textId="77777777" w:rsidR="003D3BA5" w:rsidRDefault="003D3BA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Aktív mechanizmussal egy alkáli fémmel közösen történik</w:t>
      </w:r>
    </w:p>
    <w:p w14:paraId="124826C0" w14:textId="77777777" w:rsidR="003D3BA5" w:rsidRDefault="003D3BA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Passzív mechanizmussal történik pentóz formájában</w:t>
      </w:r>
    </w:p>
    <w:p w14:paraId="75033CBC" w14:textId="77777777" w:rsidR="003D3BA5" w:rsidRPr="00D20795" w:rsidRDefault="003D3BA5" w:rsidP="00F96EF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Aktív m</w:t>
      </w:r>
      <w:r w:rsidR="00980AB7">
        <w:rPr>
          <w:rFonts w:ascii="Times New Roman" w:hAnsi="Times New Roman" w:cs="Times New Roman"/>
          <w:noProof/>
          <w:sz w:val="24"/>
          <w:szCs w:val="24"/>
        </w:rPr>
        <w:t>echanizmussal egy halogén elemmel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közösen történik</w:t>
      </w:r>
    </w:p>
    <w:p w14:paraId="183DDFDA" w14:textId="77777777" w:rsidR="00825FDB" w:rsidRPr="00273AFB" w:rsidRDefault="00825FDB" w:rsidP="00273AFB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hu-HU"/>
        </w:rPr>
      </w:pPr>
    </w:p>
    <w:p w14:paraId="18C162DF" w14:textId="77777777" w:rsidR="00B97540" w:rsidRPr="00D74BE9" w:rsidRDefault="00B97540" w:rsidP="00D74BE9">
      <w:pPr>
        <w:pStyle w:val="ListParagraph"/>
        <w:rPr>
          <w:rFonts w:ascii="Times New Roman" w:hAnsi="Times New Roman" w:cs="Times New Roman"/>
          <w:noProof/>
          <w:sz w:val="24"/>
          <w:szCs w:val="24"/>
          <w:lang w:val="hu-HU"/>
        </w:rPr>
      </w:pPr>
    </w:p>
    <w:p w14:paraId="4DFAD316" w14:textId="77777777" w:rsidR="00761025" w:rsidRPr="00417456" w:rsidRDefault="00D74BE9" w:rsidP="009E1D9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1745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Összetett választás</w:t>
      </w:r>
    </w:p>
    <w:p w14:paraId="2A80D72C" w14:textId="77777777" w:rsidR="00D74BE9" w:rsidRDefault="00D74BE9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 w:rsidRPr="00D74BE9">
        <w:rPr>
          <w:rFonts w:ascii="Times New Roman" w:hAnsi="Times New Roman" w:cs="Times New Roman"/>
          <w:b/>
          <w:noProof/>
          <w:sz w:val="24"/>
          <w:szCs w:val="24"/>
        </w:rPr>
        <w:t xml:space="preserve">Az alábbi kérdésekre (16-30) válaszolj, felhasználva a következő megoldási kulcsot: </w:t>
      </w:r>
    </w:p>
    <w:p w14:paraId="2BCB8735" w14:textId="77777777" w:rsidR="00D74BE9" w:rsidRDefault="00D74BE9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 w:rsidRPr="00D74BE9">
        <w:rPr>
          <w:rFonts w:ascii="Times New Roman" w:hAnsi="Times New Roman" w:cs="Times New Roman"/>
          <w:b/>
          <w:noProof/>
          <w:sz w:val="24"/>
          <w:szCs w:val="24"/>
        </w:rPr>
        <w:t xml:space="preserve">A. Ha az 1,2,3 helyes; </w:t>
      </w:r>
    </w:p>
    <w:p w14:paraId="3A0EB606" w14:textId="77777777" w:rsidR="00D74BE9" w:rsidRDefault="005D79F1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B. Ha az 1 és</w:t>
      </w:r>
      <w:r w:rsidR="00D74BE9" w:rsidRPr="00D74BE9">
        <w:rPr>
          <w:rFonts w:ascii="Times New Roman" w:hAnsi="Times New Roman" w:cs="Times New Roman"/>
          <w:b/>
          <w:noProof/>
          <w:sz w:val="24"/>
          <w:szCs w:val="24"/>
        </w:rPr>
        <w:t xml:space="preserve"> 3 helyes </w:t>
      </w:r>
    </w:p>
    <w:p w14:paraId="6169DFBE" w14:textId="77777777" w:rsidR="00D74BE9" w:rsidRDefault="005D79F1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C. Ha a 2 és</w:t>
      </w:r>
      <w:r w:rsidR="00D74BE9" w:rsidRPr="00D74BE9">
        <w:rPr>
          <w:rFonts w:ascii="Times New Roman" w:hAnsi="Times New Roman" w:cs="Times New Roman"/>
          <w:b/>
          <w:noProof/>
          <w:sz w:val="24"/>
          <w:szCs w:val="24"/>
        </w:rPr>
        <w:t xml:space="preserve"> 4 helyes; </w:t>
      </w:r>
    </w:p>
    <w:p w14:paraId="35B95484" w14:textId="77777777" w:rsidR="00D74BE9" w:rsidRDefault="005D79F1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D. Ha a</w:t>
      </w:r>
      <w:r w:rsidR="00D74BE9" w:rsidRPr="00D74BE9">
        <w:rPr>
          <w:rFonts w:ascii="Times New Roman" w:hAnsi="Times New Roman" w:cs="Times New Roman"/>
          <w:b/>
          <w:noProof/>
          <w:sz w:val="24"/>
          <w:szCs w:val="24"/>
        </w:rPr>
        <w:t xml:space="preserve"> 4 helyes; </w:t>
      </w:r>
    </w:p>
    <w:p w14:paraId="21EC1349" w14:textId="77777777" w:rsidR="00D74BE9" w:rsidRDefault="00D74BE9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  <w:r w:rsidRPr="00D74BE9">
        <w:rPr>
          <w:rFonts w:ascii="Times New Roman" w:hAnsi="Times New Roman" w:cs="Times New Roman"/>
          <w:b/>
          <w:noProof/>
          <w:sz w:val="24"/>
          <w:szCs w:val="24"/>
        </w:rPr>
        <w:t>E. Ha minden válasz helyes.</w:t>
      </w:r>
    </w:p>
    <w:p w14:paraId="78ACAE5C" w14:textId="77777777" w:rsidR="00417456" w:rsidRPr="00D74BE9" w:rsidRDefault="00417456" w:rsidP="00D74BE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</w:p>
    <w:p w14:paraId="13A9ED45" w14:textId="77777777" w:rsidR="00E95F1F" w:rsidRPr="003D3BA5" w:rsidRDefault="00E95F1F" w:rsidP="009E1D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3BA5">
        <w:rPr>
          <w:rFonts w:ascii="Times New Roman" w:eastAsia="Calibri" w:hAnsi="Times New Roman" w:cs="Times New Roman"/>
          <w:b/>
          <w:sz w:val="24"/>
          <w:szCs w:val="24"/>
          <w:lang w:val="hu-HU"/>
        </w:rPr>
        <w:t>Amin szerkezetű hormonokra jellemző:</w:t>
      </w:r>
      <w:r w:rsidR="00E67B34">
        <w:rPr>
          <w:rFonts w:ascii="Times New Roman" w:eastAsia="Calibri" w:hAnsi="Times New Roman" w:cs="Times New Roman"/>
          <w:b/>
          <w:sz w:val="24"/>
          <w:szCs w:val="24"/>
          <w:lang w:val="hu-HU"/>
        </w:rPr>
        <w:t xml:space="preserve"> </w:t>
      </w:r>
    </w:p>
    <w:p w14:paraId="79002EA1" w14:textId="77777777" w:rsidR="00E95F1F" w:rsidRPr="003D797B" w:rsidRDefault="00E95F1F" w:rsidP="009E1D9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  <w:t>aminosav-származékok</w:t>
      </w:r>
    </w:p>
    <w:p w14:paraId="1709CA08" w14:textId="77777777" w:rsidR="00E95F1F" w:rsidRPr="003D797B" w:rsidRDefault="00E95F1F" w:rsidP="009E1D9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  <w:t>a mellékpajzsmirigyben is termelődhetnek</w:t>
      </w:r>
    </w:p>
    <w:p w14:paraId="6D984BFA" w14:textId="77777777" w:rsidR="00E95F1F" w:rsidRPr="003D797B" w:rsidRDefault="00E95F1F" w:rsidP="009E1D9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  <w:t>a pajzsmirigyben is termelődhetnek</w:t>
      </w:r>
    </w:p>
    <w:p w14:paraId="06A7A312" w14:textId="77777777" w:rsidR="00E95F1F" w:rsidRPr="003D797B" w:rsidRDefault="00E95F1F" w:rsidP="009E1D9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hu-HU"/>
        </w:rPr>
        <w:t>a mellékhere adrenalinja ilyen természetű</w:t>
      </w:r>
    </w:p>
    <w:p w14:paraId="682796B8" w14:textId="77777777" w:rsidR="00E95F1F" w:rsidRPr="003D797B" w:rsidRDefault="00E95F1F" w:rsidP="009E1D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 szteroid hormonokra jellemző:</w:t>
      </w:r>
      <w:r w:rsidR="00E67B34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14:paraId="51CDFEFD" w14:textId="77777777" w:rsidR="00C22540" w:rsidRPr="003D797B" w:rsidRDefault="00C22540" w:rsidP="009E1D9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koleszterolból képződő lipidek</w:t>
      </w:r>
    </w:p>
    <w:p w14:paraId="66BC0A32" w14:textId="77777777" w:rsidR="00C22540" w:rsidRPr="003D797B" w:rsidRDefault="00C22540" w:rsidP="009E1D9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komplex szén- illetve hidrogénatomokból álló gyűrűk alkotják</w:t>
      </w:r>
    </w:p>
    <w:p w14:paraId="56E01BA5" w14:textId="77777777" w:rsidR="00C22540" w:rsidRPr="003D797B" w:rsidRDefault="00C22540" w:rsidP="009E1D9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ide tartozna</w:t>
      </w:r>
      <w:r w:rsidR="00761025"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k a kortizol, aldoszteron </w:t>
      </w:r>
    </w:p>
    <w:p w14:paraId="6E916FF7" w14:textId="77777777" w:rsidR="00C22540" w:rsidRPr="003D797B" w:rsidRDefault="00C22540" w:rsidP="009E1D98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könnyen áthatolnak a sejtmembránokon, mert oldódnak a membránproteinben</w:t>
      </w:r>
    </w:p>
    <w:p w14:paraId="5C814D91" w14:textId="77777777" w:rsidR="008F5780" w:rsidRPr="003D797B" w:rsidRDefault="00E95F1F" w:rsidP="009E1D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b/>
          <w:sz w:val="24"/>
          <w:szCs w:val="24"/>
          <w:lang w:val="hu-HU"/>
        </w:rPr>
        <w:t>Az emésztőrendszerre igaz állítás:</w:t>
      </w:r>
      <w:r w:rsidR="00E67B34">
        <w:rPr>
          <w:rFonts w:ascii="Times New Roman" w:eastAsia="Calibri" w:hAnsi="Times New Roman" w:cs="Times New Roman"/>
          <w:b/>
          <w:sz w:val="24"/>
          <w:szCs w:val="24"/>
          <w:lang w:val="hu-HU"/>
        </w:rPr>
        <w:t xml:space="preserve"> </w:t>
      </w:r>
    </w:p>
    <w:p w14:paraId="678990CF" w14:textId="77777777" w:rsidR="008F5780" w:rsidRPr="003D797B" w:rsidRDefault="00E95F1F" w:rsidP="009E1D98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bélnedvben levő tripszin peptidekre bontja a fehérjéket</w:t>
      </w:r>
    </w:p>
    <w:p w14:paraId="23854CF0" w14:textId="77777777" w:rsidR="008F5780" w:rsidRPr="003D797B" w:rsidRDefault="00E95F1F" w:rsidP="009E1D98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vékonybél nukleázai nukleotidokat hoznak létre</w:t>
      </w:r>
    </w:p>
    <w:p w14:paraId="4BE550B4" w14:textId="77777777" w:rsidR="008F5780" w:rsidRPr="003D797B" w:rsidRDefault="00E95F1F" w:rsidP="009E1D98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renin a tejfehérjékre hat</w:t>
      </w:r>
    </w:p>
    <w:p w14:paraId="3755E81A" w14:textId="77777777" w:rsidR="00DB54B3" w:rsidRPr="00EB564C" w:rsidRDefault="00E95F1F" w:rsidP="009E1D98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Az aminopeptidázok a bélnedv enzimei</w:t>
      </w:r>
    </w:p>
    <w:p w14:paraId="75B5F7B2" w14:textId="77777777" w:rsidR="00EB564C" w:rsidRDefault="00EB564C" w:rsidP="00EB56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</w:p>
    <w:p w14:paraId="60EC6817" w14:textId="77777777" w:rsidR="00EB564C" w:rsidRPr="00EB564C" w:rsidRDefault="00EB564C" w:rsidP="00EB56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</w:p>
    <w:p w14:paraId="68622114" w14:textId="77777777" w:rsidR="00761025" w:rsidRPr="003D797B" w:rsidRDefault="00761025" w:rsidP="009E1D9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b/>
          <w:sz w:val="24"/>
          <w:szCs w:val="24"/>
          <w:lang w:val="hu-HU"/>
        </w:rPr>
        <w:lastRenderedPageBreak/>
        <w:t>A vegetatív idegrend</w:t>
      </w:r>
      <w:r w:rsidR="00E67B34">
        <w:rPr>
          <w:rFonts w:ascii="Times New Roman" w:eastAsia="Calibri" w:hAnsi="Times New Roman" w:cs="Times New Roman"/>
          <w:b/>
          <w:sz w:val="24"/>
          <w:szCs w:val="24"/>
          <w:lang w:val="hu-HU"/>
        </w:rPr>
        <w:t xml:space="preserve">szer működését tekintve, igaz: </w:t>
      </w:r>
    </w:p>
    <w:p w14:paraId="179BFD98" w14:textId="77777777" w:rsidR="00761025" w:rsidRPr="003D797B" w:rsidRDefault="00761025" w:rsidP="009E1D9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paraszimpatikus idegrendszer serkenti a gyomor működését</w:t>
      </w:r>
    </w:p>
    <w:p w14:paraId="565C7753" w14:textId="77777777" w:rsidR="00761025" w:rsidRPr="003D797B" w:rsidRDefault="00761025" w:rsidP="009E1D9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paraszim</w:t>
      </w:r>
      <w:r w:rsidR="00AB4C3B">
        <w:rPr>
          <w:rFonts w:ascii="Times New Roman" w:eastAsia="Calibri" w:hAnsi="Times New Roman" w:cs="Times New Roman"/>
          <w:sz w:val="24"/>
          <w:szCs w:val="24"/>
          <w:lang w:val="hu-HU"/>
        </w:rPr>
        <w:t>p</w:t>
      </w: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atikus idegrendszer gátolja az epehólyag ürítését</w:t>
      </w:r>
    </w:p>
    <w:p w14:paraId="345A9374" w14:textId="77777777" w:rsidR="00761025" w:rsidRPr="003D797B" w:rsidRDefault="00761025" w:rsidP="009E1D9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szimpatikus idegrendszer tágítja a pupillát</w:t>
      </w:r>
    </w:p>
    <w:p w14:paraId="11D79CFD" w14:textId="77777777" w:rsidR="00761025" w:rsidRPr="003D797B" w:rsidRDefault="00761025" w:rsidP="009E1D9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paraszimpatikus idegrendszer fokozza a tüdőszellőzést</w:t>
      </w:r>
    </w:p>
    <w:p w14:paraId="17AE5334" w14:textId="77777777" w:rsidR="008F5780" w:rsidRPr="003D797B" w:rsidRDefault="008F5780" w:rsidP="009E1D98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/>
          <w:sz w:val="24"/>
          <w:szCs w:val="24"/>
          <w:lang w:val="hu-HU"/>
        </w:rPr>
        <w:t>A pajzsmirigy elválasztó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tevékenységének szabályozása: </w:t>
      </w:r>
    </w:p>
    <w:p w14:paraId="15BABBB3" w14:textId="77777777" w:rsidR="008F5780" w:rsidRPr="003D797B" w:rsidRDefault="008F5780" w:rsidP="009E1D98">
      <w:pPr>
        <w:pStyle w:val="ListParagraph"/>
        <w:numPr>
          <w:ilvl w:val="0"/>
          <w:numId w:val="7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egy trophormon által történik, a tiroxin vérbeli koncentrációjának függvényében</w:t>
      </w:r>
    </w:p>
    <w:p w14:paraId="37BF7248" w14:textId="77777777" w:rsidR="008F5780" w:rsidRPr="003D797B" w:rsidRDefault="008F5780" w:rsidP="009E1D98">
      <w:pPr>
        <w:pStyle w:val="ListParagraph"/>
        <w:numPr>
          <w:ilvl w:val="0"/>
          <w:numId w:val="7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feltételezi a hipotalamusz részvételét, amely stresszhelyzetben TRH-t szabadít fel</w:t>
      </w:r>
    </w:p>
    <w:p w14:paraId="46900D19" w14:textId="77777777" w:rsidR="008F5780" w:rsidRPr="003D797B" w:rsidRDefault="008F5780" w:rsidP="009E1D98">
      <w:pPr>
        <w:pStyle w:val="ListParagraph"/>
        <w:numPr>
          <w:ilvl w:val="0"/>
          <w:numId w:val="7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hipotalamusz-hipofízis-pajzsmirigy tengely szerkezeti és működési épségétől függ</w:t>
      </w:r>
    </w:p>
    <w:p w14:paraId="1F5342DD" w14:textId="77777777" w:rsidR="008F5780" w:rsidRDefault="008F5780" w:rsidP="009E1D98">
      <w:pPr>
        <w:pStyle w:val="ListParagraph"/>
        <w:numPr>
          <w:ilvl w:val="0"/>
          <w:numId w:val="7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kizárólag idegi úton történik, visszacsatolás (feed-back) révén</w:t>
      </w:r>
    </w:p>
    <w:p w14:paraId="5838D666" w14:textId="77777777" w:rsidR="005F56DE" w:rsidRPr="005F56DE" w:rsidRDefault="005F56DE" w:rsidP="00F96EF6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b/>
          <w:sz w:val="24"/>
          <w:szCs w:val="24"/>
          <w:lang w:val="hu-HU"/>
        </w:rPr>
        <w:t>Egy dipeptid emésztésére igaz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</w:p>
    <w:p w14:paraId="1785F726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 xml:space="preserve">Két molekula víz szükséges </w:t>
      </w:r>
    </w:p>
    <w:p w14:paraId="09673C75" w14:textId="77777777" w:rsidR="005F56DE" w:rsidRPr="005F56DE" w:rsidRDefault="005F56DE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Egy molekula víz szükséges</w:t>
      </w:r>
    </w:p>
    <w:p w14:paraId="58870B33" w14:textId="77777777" w:rsidR="005F56DE" w:rsidRPr="005F56DE" w:rsidRDefault="005F56DE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Nem szükséges víz, mert dehidratációs szintézis</w:t>
      </w:r>
    </w:p>
    <w:p w14:paraId="4FC5944B" w14:textId="77777777" w:rsidR="005F56DE" w:rsidRPr="005F56DE" w:rsidRDefault="005F56DE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Aminopeptidáz szükséges</w:t>
      </w:r>
    </w:p>
    <w:p w14:paraId="69D6E93F" w14:textId="77777777" w:rsidR="005F56DE" w:rsidRPr="005F56DE" w:rsidRDefault="00E67B34" w:rsidP="005F56DE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A melatoninra igaz: </w:t>
      </w:r>
    </w:p>
    <w:p w14:paraId="74BEF438" w14:textId="77777777" w:rsidR="005F56DE" w:rsidRPr="005F56DE" w:rsidRDefault="00980AB7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termelését ellenőrző</w:t>
      </w:r>
      <w:r w:rsidR="005F56DE" w:rsidRPr="005F56DE">
        <w:rPr>
          <w:rFonts w:ascii="Times New Roman" w:hAnsi="Times New Roman" w:cs="Times New Roman"/>
          <w:sz w:val="24"/>
          <w:szCs w:val="24"/>
          <w:lang w:val="hu-HU"/>
        </w:rPr>
        <w:t xml:space="preserve"> idegek preganglionáris rostja hosszú</w:t>
      </w:r>
    </w:p>
    <w:p w14:paraId="5CABFC7B" w14:textId="77777777" w:rsidR="005F56DE" w:rsidRPr="005F56DE" w:rsidRDefault="00980AB7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Szimpatikus idegek szabályozzák</w:t>
      </w:r>
      <w:r w:rsidR="005F56DE" w:rsidRPr="005F56DE">
        <w:rPr>
          <w:rFonts w:ascii="Times New Roman" w:hAnsi="Times New Roman" w:cs="Times New Roman"/>
          <w:sz w:val="24"/>
          <w:szCs w:val="24"/>
          <w:lang w:val="hu-HU"/>
        </w:rPr>
        <w:t xml:space="preserve"> a nyaki dúcokból</w:t>
      </w:r>
    </w:p>
    <w:p w14:paraId="4D01E981" w14:textId="77777777" w:rsidR="005F56DE" w:rsidRPr="005F56DE" w:rsidRDefault="005F56DE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980AB7">
        <w:rPr>
          <w:rFonts w:ascii="Times New Roman" w:hAnsi="Times New Roman" w:cs="Times New Roman"/>
          <w:sz w:val="24"/>
          <w:szCs w:val="24"/>
          <w:lang w:val="hu-HU"/>
        </w:rPr>
        <w:t>z erős fény serkenti a termelését</w:t>
      </w:r>
    </w:p>
    <w:p w14:paraId="5D67C624" w14:textId="77777777" w:rsidR="005F56DE" w:rsidRPr="005F56DE" w:rsidRDefault="00980AB7" w:rsidP="00F96EF6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erős fény gátolja a termelését</w:t>
      </w:r>
    </w:p>
    <w:p w14:paraId="71292978" w14:textId="77777777" w:rsidR="005F56DE" w:rsidRPr="005F56DE" w:rsidRDefault="005F56DE" w:rsidP="005F56DE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b/>
          <w:sz w:val="24"/>
          <w:szCs w:val="24"/>
          <w:lang w:val="hu-HU"/>
        </w:rPr>
        <w:t>Az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 idegdúcokban előfordulhatnak: </w:t>
      </w:r>
    </w:p>
    <w:p w14:paraId="5328CAFE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viszceromotoros idegsejtek</w:t>
      </w:r>
    </w:p>
    <w:p w14:paraId="5F00496A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viszceroszenzitív idegsejtek</w:t>
      </w:r>
    </w:p>
    <w:p w14:paraId="290D4ADD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szomatoszenzitív idegsejtek</w:t>
      </w:r>
    </w:p>
    <w:p w14:paraId="7DFDD493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szomatomotoros idegsejtek</w:t>
      </w:r>
    </w:p>
    <w:p w14:paraId="0DD118DF" w14:textId="77777777" w:rsidR="005F56DE" w:rsidRPr="005F56DE" w:rsidRDefault="005F56DE" w:rsidP="005F56DE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fényérzékeny pigmentekre igaz: </w:t>
      </w:r>
    </w:p>
    <w:p w14:paraId="29B3D417" w14:textId="77777777" w:rsidR="005F56DE" w:rsidRPr="005F56DE" w:rsidRDefault="005F56DE" w:rsidP="005F56DE">
      <w:pPr>
        <w:pStyle w:val="ListParagraph"/>
        <w:numPr>
          <w:ilvl w:val="0"/>
          <w:numId w:val="13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Opszin összetevőjük azonos a pálcika és csapsejtekben</w:t>
      </w:r>
    </w:p>
    <w:p w14:paraId="72DC4F38" w14:textId="77777777" w:rsidR="005F56DE" w:rsidRPr="005F56DE" w:rsidRDefault="005F56DE" w:rsidP="005F56DE">
      <w:pPr>
        <w:pStyle w:val="ListParagraph"/>
        <w:numPr>
          <w:ilvl w:val="0"/>
          <w:numId w:val="13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Fény hatására gyors szerkezeti változások lépnek fel bennük</w:t>
      </w:r>
    </w:p>
    <w:p w14:paraId="08D80185" w14:textId="77777777" w:rsidR="005F56DE" w:rsidRPr="005F56DE" w:rsidRDefault="005F56DE" w:rsidP="005F56DE">
      <w:pPr>
        <w:pStyle w:val="ListParagraph"/>
        <w:numPr>
          <w:ilvl w:val="0"/>
          <w:numId w:val="13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Fény hatására lassú szerkezeti változások lépnek fel bennük</w:t>
      </w:r>
    </w:p>
    <w:p w14:paraId="61BF0DA0" w14:textId="77777777" w:rsidR="005F56DE" w:rsidRPr="005F56DE" w:rsidRDefault="005F56DE" w:rsidP="005F56DE">
      <w:pPr>
        <w:pStyle w:val="ListParagraph"/>
        <w:numPr>
          <w:ilvl w:val="0"/>
          <w:numId w:val="13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vitamin tartalmú komponensük azonos a pálcika és csapsejtekben</w:t>
      </w:r>
    </w:p>
    <w:p w14:paraId="797AA9CF" w14:textId="77777777" w:rsidR="005F56DE" w:rsidRPr="005F56DE" w:rsidRDefault="005F56DE" w:rsidP="005F56DE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b/>
          <w:sz w:val="24"/>
          <w:szCs w:val="24"/>
          <w:lang w:val="hu-HU"/>
        </w:rPr>
        <w:t>Egy 45 éves férfi energiahiányra, fizikai-szellemi gyengeségre panaszkodik és testsúlya 3 hónap a</w:t>
      </w:r>
      <w:r w:rsidR="00E67B34">
        <w:rPr>
          <w:rFonts w:ascii="Times New Roman" w:hAnsi="Times New Roman" w:cs="Times New Roman"/>
          <w:b/>
          <w:sz w:val="24"/>
          <w:szCs w:val="24"/>
          <w:lang w:val="hu-HU"/>
        </w:rPr>
        <w:t xml:space="preserve">latt 75 kg-ról 125 kg-ra nőtt. </w:t>
      </w:r>
    </w:p>
    <w:p w14:paraId="71D15F9C" w14:textId="77777777" w:rsidR="005F56DE" w:rsidRPr="005F56DE" w:rsidRDefault="005F56DE" w:rsidP="005F56DE">
      <w:pPr>
        <w:pStyle w:val="ListParagraph"/>
        <w:numPr>
          <w:ilvl w:val="0"/>
          <w:numId w:val="14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tüneteket kiválthatta pajzsmirigy eltávolítása</w:t>
      </w:r>
    </w:p>
    <w:p w14:paraId="084DD5CB" w14:textId="77777777" w:rsidR="005F56DE" w:rsidRPr="005F56DE" w:rsidRDefault="005F56DE" w:rsidP="005F56DE">
      <w:pPr>
        <w:pStyle w:val="ListParagraph"/>
        <w:numPr>
          <w:ilvl w:val="0"/>
          <w:numId w:val="14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tünetek oka lehet kreténizmus</w:t>
      </w:r>
    </w:p>
    <w:p w14:paraId="2D0F7270" w14:textId="77777777" w:rsidR="005F56DE" w:rsidRPr="005F56DE" w:rsidRDefault="005F56DE" w:rsidP="005F56DE">
      <w:pPr>
        <w:pStyle w:val="ListParagraph"/>
        <w:numPr>
          <w:ilvl w:val="0"/>
          <w:numId w:val="14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tünetek oka lehet mixödéma</w:t>
      </w:r>
    </w:p>
    <w:p w14:paraId="44A5F42D" w14:textId="77777777" w:rsidR="005F56DE" w:rsidRPr="005F56DE" w:rsidRDefault="005F56DE" w:rsidP="005F56DE">
      <w:pPr>
        <w:pStyle w:val="ListParagraph"/>
        <w:numPr>
          <w:ilvl w:val="0"/>
          <w:numId w:val="14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tünetek mellett anyagcseréje valószínűleg normális</w:t>
      </w:r>
    </w:p>
    <w:p w14:paraId="2D9532BF" w14:textId="77777777" w:rsidR="005F56DE" w:rsidRPr="005F56DE" w:rsidRDefault="00E67B34" w:rsidP="005F56DE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Az izomelernyedésre jellemző: </w:t>
      </w:r>
    </w:p>
    <w:p w14:paraId="4FC89F67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az aktin fialmentumok befele csúsznak</w:t>
      </w:r>
    </w:p>
    <w:p w14:paraId="5E982056" w14:textId="77777777" w:rsidR="005F56DE" w:rsidRPr="0085488D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85488D">
        <w:rPr>
          <w:rFonts w:ascii="Times New Roman" w:hAnsi="Times New Roman" w:cs="Times New Roman"/>
          <w:sz w:val="24"/>
          <w:szCs w:val="24"/>
          <w:lang w:val="hu-HU"/>
        </w:rPr>
        <w:t>A kalcium ionok aktív transzportban vesznek részt</w:t>
      </w:r>
    </w:p>
    <w:p w14:paraId="0D1D6EFE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tropomiozin felszabadítja a miozin kötőhelyét</w:t>
      </w:r>
    </w:p>
    <w:p w14:paraId="3D37C164" w14:textId="77777777" w:rsidR="005F56DE" w:rsidRDefault="005F56DE" w:rsidP="00C47733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Az acetilkolin inaktiválódik</w:t>
      </w:r>
    </w:p>
    <w:p w14:paraId="1F02FF3C" w14:textId="77777777" w:rsidR="00EB564C" w:rsidRDefault="00EB564C" w:rsidP="00EB564C">
      <w:p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</w:p>
    <w:p w14:paraId="51065579" w14:textId="77777777" w:rsidR="00EB564C" w:rsidRPr="00EB564C" w:rsidRDefault="00EB564C" w:rsidP="00EB564C">
      <w:p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</w:p>
    <w:p w14:paraId="7B09D107" w14:textId="77777777" w:rsidR="005F56DE" w:rsidRPr="005F56DE" w:rsidRDefault="00E67B34" w:rsidP="0085488D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Az izom összehúzódása során: </w:t>
      </w:r>
    </w:p>
    <w:p w14:paraId="42A50416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Z csík eltűnik</w:t>
      </w:r>
    </w:p>
    <w:p w14:paraId="4F9A9449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Az A csík jelentősen megrövidül</w:t>
      </w:r>
    </w:p>
    <w:p w14:paraId="78379B9E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 miozin szálak egymásra csúsznak</w:t>
      </w:r>
    </w:p>
    <w:p w14:paraId="0859FA35" w14:textId="77777777" w:rsidR="00C47733" w:rsidRPr="00EB564C" w:rsidRDefault="005F56DE" w:rsidP="00C47733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Az I csík megrövidül</w:t>
      </w:r>
    </w:p>
    <w:p w14:paraId="7EE075D4" w14:textId="77777777" w:rsidR="005F56DE" w:rsidRPr="005F56DE" w:rsidRDefault="00E67B34" w:rsidP="0085488D">
      <w:pPr>
        <w:pStyle w:val="ListParagraph"/>
        <w:numPr>
          <w:ilvl w:val="0"/>
          <w:numId w:val="1"/>
        </w:numPr>
        <w:spacing w:after="0"/>
        <w:ind w:right="-285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Az arcidegre igaz: </w:t>
      </w:r>
    </w:p>
    <w:p w14:paraId="04153729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Szomatikus érző rostjai idegdúcot tartalmaznak</w:t>
      </w:r>
    </w:p>
    <w:p w14:paraId="3CF1DE29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Vegetatív érző rostjai idegdúcot tartalmaznak</w:t>
      </w:r>
    </w:p>
    <w:p w14:paraId="25E4A290" w14:textId="77777777" w:rsidR="005F56DE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Vegetatív mozgató rostjai idegdúcot tartalmaznak</w:t>
      </w:r>
    </w:p>
    <w:p w14:paraId="4F3D35B8" w14:textId="77777777" w:rsidR="009E1D98" w:rsidRPr="005F56DE" w:rsidRDefault="005F56DE" w:rsidP="0085488D">
      <w:pPr>
        <w:pStyle w:val="ListParagraph"/>
        <w:numPr>
          <w:ilvl w:val="2"/>
          <w:numId w:val="1"/>
        </w:numPr>
        <w:spacing w:after="0"/>
        <w:ind w:right="-285"/>
        <w:rPr>
          <w:rFonts w:ascii="Times New Roman" w:hAnsi="Times New Roman" w:cs="Times New Roman"/>
          <w:sz w:val="24"/>
          <w:szCs w:val="24"/>
          <w:lang w:val="hu-HU"/>
        </w:rPr>
      </w:pPr>
      <w:r w:rsidRPr="005F56DE">
        <w:rPr>
          <w:rFonts w:ascii="Times New Roman" w:hAnsi="Times New Roman" w:cs="Times New Roman"/>
          <w:sz w:val="24"/>
          <w:szCs w:val="24"/>
          <w:lang w:val="hu-HU"/>
        </w:rPr>
        <w:t>Szomatikus mozgató rostjai idegdúcot tartalmaznak</w:t>
      </w:r>
    </w:p>
    <w:p w14:paraId="7A42B1A7" w14:textId="77777777" w:rsidR="0006209C" w:rsidRPr="0006209C" w:rsidRDefault="0006209C" w:rsidP="0085488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  <w:lang w:val="hu-HU"/>
        </w:rPr>
      </w:pPr>
      <w:r w:rsidRPr="0006209C">
        <w:rPr>
          <w:rFonts w:ascii="Times New Roman" w:hAnsi="Times New Roman"/>
          <w:b/>
          <w:sz w:val="24"/>
          <w:szCs w:val="24"/>
          <w:lang w:val="hu-HU"/>
        </w:rPr>
        <w:t>A szemgolyók jobbra fordítása esetén impulzusok haladnak:</w:t>
      </w:r>
      <w:r w:rsidR="00E67B34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</w:p>
    <w:p w14:paraId="6BA63D64" w14:textId="77777777" w:rsidR="0006209C" w:rsidRDefault="0006209C" w:rsidP="009E1D98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Jobb szemmozgató idegen</w:t>
      </w:r>
    </w:p>
    <w:p w14:paraId="638E0A8E" w14:textId="77777777" w:rsidR="0006209C" w:rsidRDefault="0006209C" w:rsidP="009E1D98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Jobb távolító idegen</w:t>
      </w:r>
    </w:p>
    <w:p w14:paraId="5B37D2B6" w14:textId="77777777" w:rsidR="0006209C" w:rsidRDefault="0006209C" w:rsidP="009E1D98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Bal távolító idegen</w:t>
      </w:r>
    </w:p>
    <w:p w14:paraId="079B63E4" w14:textId="77777777" w:rsidR="0006209C" w:rsidRDefault="0006209C" w:rsidP="009E1D98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Bal szemmozgató idegen</w:t>
      </w:r>
    </w:p>
    <w:p w14:paraId="6F53D826" w14:textId="77777777" w:rsidR="0006209C" w:rsidRPr="0006209C" w:rsidRDefault="0006209C" w:rsidP="0085488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hu-HU"/>
        </w:rPr>
      </w:pPr>
      <w:r w:rsidRPr="0006209C">
        <w:rPr>
          <w:rFonts w:ascii="Times New Roman" w:hAnsi="Times New Roman"/>
          <w:b/>
          <w:color w:val="000000" w:themeColor="text1"/>
          <w:sz w:val="24"/>
          <w:szCs w:val="24"/>
          <w:lang w:val="hu-HU"/>
        </w:rPr>
        <w:t>A közellátáshoz való alkalmazkodás kísérő jelenségei:</w:t>
      </w:r>
      <w:r w:rsidR="00E67B34">
        <w:rPr>
          <w:rFonts w:ascii="Times New Roman" w:hAnsi="Times New Roman"/>
          <w:b/>
          <w:color w:val="000000" w:themeColor="text1"/>
          <w:sz w:val="24"/>
          <w:szCs w:val="24"/>
          <w:lang w:val="hu-HU"/>
        </w:rPr>
        <w:t xml:space="preserve"> </w:t>
      </w:r>
    </w:p>
    <w:p w14:paraId="7E981E17" w14:textId="77777777" w:rsidR="0006209C" w:rsidRDefault="0006209C" w:rsidP="009E1D98">
      <w:pPr>
        <w:pStyle w:val="ListParagraph"/>
        <w:numPr>
          <w:ilvl w:val="0"/>
          <w:numId w:val="11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szemlencse függesztő rostjainak elernyedése</w:t>
      </w:r>
    </w:p>
    <w:p w14:paraId="2CC754F6" w14:textId="77777777" w:rsidR="0006209C" w:rsidRDefault="0006209C" w:rsidP="009E1D98">
      <w:pPr>
        <w:pStyle w:val="ListParagraph"/>
        <w:numPr>
          <w:ilvl w:val="0"/>
          <w:numId w:val="11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szem külső izmainak összehúzódása</w:t>
      </w:r>
    </w:p>
    <w:p w14:paraId="76133DE7" w14:textId="77777777" w:rsidR="0006209C" w:rsidRDefault="0006209C" w:rsidP="009E1D98">
      <w:pPr>
        <w:pStyle w:val="ListParagraph"/>
        <w:numPr>
          <w:ilvl w:val="0"/>
          <w:numId w:val="11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Módosul a pupillaátmérő</w:t>
      </w:r>
    </w:p>
    <w:p w14:paraId="5B3AAD45" w14:textId="77777777" w:rsidR="00D74BE9" w:rsidRDefault="00D74BE9" w:rsidP="009E1D98">
      <w:pPr>
        <w:pStyle w:val="ListParagraph"/>
        <w:numPr>
          <w:ilvl w:val="0"/>
          <w:numId w:val="11"/>
        </w:numPr>
        <w:spacing w:after="200" w:line="240" w:lineRule="auto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körkörös sugárizmok elernyedése</w:t>
      </w:r>
    </w:p>
    <w:p w14:paraId="75160EB3" w14:textId="77777777" w:rsidR="00417456" w:rsidRDefault="00417456" w:rsidP="00417456">
      <w:pPr>
        <w:pStyle w:val="ListParagraph"/>
        <w:spacing w:after="200" w:line="240" w:lineRule="auto"/>
        <w:ind w:left="1530"/>
        <w:rPr>
          <w:rFonts w:ascii="Times New Roman" w:hAnsi="Times New Roman"/>
          <w:sz w:val="24"/>
          <w:szCs w:val="24"/>
          <w:lang w:val="hu-HU"/>
        </w:rPr>
      </w:pPr>
    </w:p>
    <w:p w14:paraId="6A3ED2AD" w14:textId="77777777" w:rsidR="00761025" w:rsidRPr="00417456" w:rsidRDefault="00417456" w:rsidP="009E1D98">
      <w:pPr>
        <w:pStyle w:val="ListParagraph"/>
        <w:numPr>
          <w:ilvl w:val="0"/>
          <w:numId w:val="12"/>
        </w:numPr>
        <w:spacing w:after="200" w:line="240" w:lineRule="auto"/>
        <w:rPr>
          <w:rFonts w:ascii="Times New Roman" w:hAnsi="Times New Roman"/>
          <w:b/>
          <w:sz w:val="24"/>
          <w:szCs w:val="24"/>
          <w:lang w:val="hu-HU"/>
        </w:rPr>
      </w:pPr>
      <w:r w:rsidRPr="00417456">
        <w:rPr>
          <w:rFonts w:ascii="Times New Roman" w:hAnsi="Times New Roman"/>
          <w:b/>
          <w:sz w:val="24"/>
          <w:szCs w:val="24"/>
          <w:lang w:val="hu-HU"/>
        </w:rPr>
        <w:t>Négyféle asszociáció</w:t>
      </w:r>
    </w:p>
    <w:p w14:paraId="07251530" w14:textId="77777777" w:rsidR="00417456" w:rsidRPr="00417456" w:rsidRDefault="00417456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hu-HU"/>
        </w:rPr>
      </w:pPr>
      <w:r w:rsidRPr="00417456">
        <w:rPr>
          <w:rFonts w:ascii="Times New Roman" w:eastAsia="Calibri" w:hAnsi="Times New Roman" w:cs="Times New Roman"/>
          <w:b/>
          <w:sz w:val="24"/>
          <w:szCs w:val="24"/>
          <w:lang w:val="hu-HU"/>
        </w:rPr>
        <w:t>Válaszd ki, hogy a felsoroltak közül melyik fogalomra igaz az állítás!</w:t>
      </w:r>
    </w:p>
    <w:p w14:paraId="34AA79DA" w14:textId="77777777" w:rsidR="00765E06" w:rsidRPr="003D797B" w:rsidRDefault="009A78C2" w:rsidP="009E1D98">
      <w:pPr>
        <w:pStyle w:val="ListParagraph"/>
        <w:numPr>
          <w:ilvl w:val="0"/>
          <w:numId w:val="6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nyugalmi potenciál</w:t>
      </w:r>
    </w:p>
    <w:p w14:paraId="0B116881" w14:textId="77777777" w:rsidR="009A78C2" w:rsidRPr="003D797B" w:rsidRDefault="009A78C2" w:rsidP="009E1D98">
      <w:pPr>
        <w:pStyle w:val="ListParagraph"/>
        <w:numPr>
          <w:ilvl w:val="0"/>
          <w:numId w:val="6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akciós potenciál</w:t>
      </w:r>
    </w:p>
    <w:p w14:paraId="35E2DB34" w14:textId="77777777" w:rsidR="009A78C2" w:rsidRPr="003D797B" w:rsidRDefault="009A78C2" w:rsidP="009E1D98">
      <w:pPr>
        <w:pStyle w:val="ListParagraph"/>
        <w:numPr>
          <w:ilvl w:val="0"/>
          <w:numId w:val="6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mindkettő </w:t>
      </w:r>
    </w:p>
    <w:p w14:paraId="5B003886" w14:textId="77777777" w:rsidR="009A78C2" w:rsidRPr="003D797B" w:rsidRDefault="009A78C2" w:rsidP="009E1D98">
      <w:pPr>
        <w:pStyle w:val="ListParagraph"/>
        <w:numPr>
          <w:ilvl w:val="0"/>
          <w:numId w:val="6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egyik sem</w:t>
      </w:r>
    </w:p>
    <w:p w14:paraId="32855654" w14:textId="77777777" w:rsidR="00134E8F" w:rsidRPr="003D797B" w:rsidRDefault="00134E8F" w:rsidP="00134E8F">
      <w:pPr>
        <w:pStyle w:val="ListParagraph"/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14:paraId="404DB2B3" w14:textId="77777777" w:rsidR="009A78C2" w:rsidRPr="003D3BA5" w:rsidRDefault="00E67B34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depolarizáció jellemzi </w:t>
      </w:r>
    </w:p>
    <w:p w14:paraId="7FCD633A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időtartama alatt 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a Na-K pumpa állandóan működik </w:t>
      </w:r>
    </w:p>
    <w:p w14:paraId="05649EFC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sejt belsejének n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egatív töltéstöbblete jellemzi </w:t>
      </w:r>
    </w:p>
    <w:p w14:paraId="0033E738" w14:textId="77777777" w:rsidR="009A78C2" w:rsidRPr="003D797B" w:rsidRDefault="00DC1F3C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gyors passzív iontranszport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jellemzi </w:t>
      </w:r>
    </w:p>
    <w:p w14:paraId="6239EF43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Na-K pumpa tartja fenn, de fontos a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membrán Na áteresztőképessége </w:t>
      </w:r>
    </w:p>
    <w:p w14:paraId="639CC5B7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az ingerküszöböt meghaladó energiaváltozásra jön létre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</w:p>
    <w:p w14:paraId="1059E6AF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káliumionok sejt közötti térbe való vándorlása jellemzi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</w:p>
    <w:p w14:paraId="63F37BF2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a sejtben csökken a K ion koncentrációja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</w:p>
    <w:p w14:paraId="0EE6F1D9" w14:textId="77777777" w:rsidR="009A78C2" w:rsidRPr="003D3BA5" w:rsidRDefault="003D3BA5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3BA5">
        <w:rPr>
          <w:rFonts w:ascii="Times New Roman" w:eastAsia="Calibri" w:hAnsi="Times New Roman" w:cs="Times New Roman"/>
          <w:sz w:val="24"/>
          <w:szCs w:val="24"/>
          <w:lang w:val="hu-HU"/>
        </w:rPr>
        <w:t>i</w:t>
      </w:r>
      <w:r w:rsidR="009A78C2" w:rsidRPr="003D3BA5">
        <w:rPr>
          <w:rFonts w:ascii="Times New Roman" w:eastAsia="Calibri" w:hAnsi="Times New Roman" w:cs="Times New Roman"/>
          <w:sz w:val="24"/>
          <w:szCs w:val="24"/>
          <w:lang w:val="hu-HU"/>
        </w:rPr>
        <w:t>deje alatt jelentősen változik a membrán polarizáltsága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</w:p>
    <w:p w14:paraId="4CD8B9C5" w14:textId="77777777" w:rsidR="009A78C2" w:rsidRPr="003D797B" w:rsidRDefault="009A78C2" w:rsidP="0085488D">
      <w:pPr>
        <w:pStyle w:val="ListParagraph"/>
        <w:numPr>
          <w:ilvl w:val="0"/>
          <w:numId w:val="1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3D797B">
        <w:rPr>
          <w:rFonts w:ascii="Times New Roman" w:eastAsia="Calibri" w:hAnsi="Times New Roman" w:cs="Times New Roman"/>
          <w:sz w:val="24"/>
          <w:szCs w:val="24"/>
          <w:lang w:val="hu-HU"/>
        </w:rPr>
        <w:t>fenntartásához ATP szükséges</w:t>
      </w:r>
      <w:r w:rsidR="00E67B34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</w:p>
    <w:p w14:paraId="315B8D4A" w14:textId="77777777" w:rsidR="00184F99" w:rsidRDefault="00184F99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hu-HU"/>
        </w:rPr>
      </w:pPr>
    </w:p>
    <w:p w14:paraId="204817BE" w14:textId="77777777" w:rsidR="003D3BA5" w:rsidRDefault="003D3BA5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hu-HU"/>
        </w:rPr>
      </w:pPr>
    </w:p>
    <w:p w14:paraId="08C38EEC" w14:textId="77777777" w:rsidR="00087BB5" w:rsidRDefault="00087BB5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hu-HU"/>
        </w:rPr>
      </w:pPr>
    </w:p>
    <w:p w14:paraId="514E9E5E" w14:textId="77777777" w:rsidR="00EB564C" w:rsidRDefault="00EB564C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hu-HU"/>
        </w:rPr>
      </w:pPr>
    </w:p>
    <w:p w14:paraId="501E638C" w14:textId="77777777" w:rsidR="0085488D" w:rsidRPr="003D797B" w:rsidRDefault="0085488D" w:rsidP="0076102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val="hu-HU"/>
        </w:rPr>
      </w:pPr>
    </w:p>
    <w:p w14:paraId="38DDE52D" w14:textId="77777777" w:rsidR="004275CA" w:rsidRPr="00417456" w:rsidRDefault="004275CA" w:rsidP="009E1D9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17456">
        <w:rPr>
          <w:rFonts w:ascii="Times New Roman" w:hAnsi="Times New Roman" w:cs="Times New Roman"/>
          <w:b/>
          <w:noProof/>
          <w:sz w:val="24"/>
          <w:szCs w:val="24"/>
          <w:lang w:val="hu-HU"/>
        </w:rPr>
        <w:lastRenderedPageBreak/>
        <w:t>Ábrafelismerés</w:t>
      </w:r>
    </w:p>
    <w:p w14:paraId="33ADB7BB" w14:textId="77777777" w:rsidR="00417456" w:rsidRPr="00417456" w:rsidRDefault="00417456">
      <w:pPr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Összetett</w:t>
      </w:r>
      <w:r w:rsidRPr="00417456">
        <w:rPr>
          <w:rFonts w:ascii="Times New Roman" w:hAnsi="Times New Roman" w:cs="Times New Roman"/>
          <w:b/>
          <w:noProof/>
          <w:sz w:val="24"/>
          <w:szCs w:val="24"/>
        </w:rPr>
        <w:t xml:space="preserve"> választás (használd a megfelelő megoldási kulcsot):</w:t>
      </w:r>
    </w:p>
    <w:p w14:paraId="2A6E463E" w14:textId="77777777" w:rsidR="00417456" w:rsidRPr="00417456" w:rsidRDefault="00CA0428">
      <w:pPr>
        <w:rPr>
          <w:lang w:val="hu-HU"/>
        </w:rPr>
      </w:pPr>
      <w:r w:rsidRPr="003D797B">
        <w:rPr>
          <w:noProof/>
        </w:rPr>
        <w:drawing>
          <wp:inline distT="0" distB="0" distL="0" distR="0" wp14:anchorId="22ACC519" wp14:editId="591201E8">
            <wp:extent cx="4143375" cy="6029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99309" w14:textId="77777777" w:rsidR="00C77386" w:rsidRPr="003D3BA5" w:rsidRDefault="00E67B34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A-val jelzett agyideg: </w:t>
      </w:r>
    </w:p>
    <w:p w14:paraId="2FDAAA4B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Paraszimpatikus rostokkal rendelkezik</w:t>
      </w:r>
    </w:p>
    <w:p w14:paraId="72C3D9E8" w14:textId="77777777" w:rsidR="00C77386" w:rsidRPr="003D797B" w:rsidRDefault="00587E97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Adrenerg</w:t>
      </w:r>
      <w:r w:rsidR="00C77386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 rostokkal rendelkezik</w:t>
      </w:r>
    </w:p>
    <w:p w14:paraId="5E8B913D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Érző rostokat is tartalmaz</w:t>
      </w:r>
    </w:p>
    <w:p w14:paraId="2B4FCA05" w14:textId="77777777" w:rsidR="003D3BA5" w:rsidRDefault="00C77386" w:rsidP="002A470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Csak mozgató rostokat tartalmaz</w:t>
      </w:r>
    </w:p>
    <w:p w14:paraId="2F05FB22" w14:textId="77777777" w:rsidR="002A4708" w:rsidRPr="002A4708" w:rsidRDefault="002A4708" w:rsidP="002A4708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13800E9D" w14:textId="77777777" w:rsidR="00C77386" w:rsidRPr="003D797B" w:rsidRDefault="00C77386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lastRenderedPageBreak/>
        <w:t>A B-vel jelzett ideg: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2BD468C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Kolinerg rostokat tartalmaz</w:t>
      </w:r>
    </w:p>
    <w:p w14:paraId="22483477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Szimpatikus rostokat tartalmaz</w:t>
      </w:r>
    </w:p>
    <w:p w14:paraId="47117745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Mielinhüvelyes</w:t>
      </w:r>
    </w:p>
    <w:p w14:paraId="04197B32" w14:textId="77777777" w:rsidR="00C77386" w:rsidRPr="003D797B" w:rsidRDefault="00184F99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Velő</w:t>
      </w:r>
      <w:r w:rsidR="00C77386" w:rsidRPr="003D797B">
        <w:rPr>
          <w:rFonts w:ascii="Times New Roman" w:hAnsi="Times New Roman" w:cs="Times New Roman"/>
          <w:sz w:val="24"/>
          <w:szCs w:val="24"/>
          <w:lang w:val="hu-HU"/>
        </w:rPr>
        <w:t>hüvely nélküli</w:t>
      </w:r>
    </w:p>
    <w:p w14:paraId="6097DA92" w14:textId="77777777" w:rsidR="00C77386" w:rsidRPr="003D797B" w:rsidRDefault="00C77386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C-vel jelzett dúc: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CA8EFBA" w14:textId="77777777" w:rsidR="00C77386" w:rsidRPr="003D797B" w:rsidRDefault="00C77386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Elhelyezkedhet a </w:t>
      </w:r>
      <w:r w:rsidR="00533AB8" w:rsidRPr="003D797B">
        <w:rPr>
          <w:rFonts w:ascii="Times New Roman" w:hAnsi="Times New Roman" w:cs="Times New Roman"/>
          <w:sz w:val="24"/>
          <w:szCs w:val="24"/>
          <w:lang w:val="hu-HU"/>
        </w:rPr>
        <w:t>háti-ágyéki régióban</w:t>
      </w:r>
    </w:p>
    <w:p w14:paraId="3801807F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Posztganglionáris neuront tartalmaz</w:t>
      </w:r>
    </w:p>
    <w:p w14:paraId="2CAB5E61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Elhelyezkedhet a nyaki régióban</w:t>
      </w:r>
    </w:p>
    <w:p w14:paraId="45508BB3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Adrenerg rostokat tartalmaz</w:t>
      </w:r>
    </w:p>
    <w:p w14:paraId="3E0C3169" w14:textId="77777777" w:rsidR="00533AB8" w:rsidRPr="003D797B" w:rsidRDefault="00E67B34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D ideg: </w:t>
      </w:r>
    </w:p>
    <w:p w14:paraId="74D06BBF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Vegetatív ideg</w:t>
      </w:r>
    </w:p>
    <w:p w14:paraId="7AC28016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Velőhüvelyes rostokat tartalmaz</w:t>
      </w:r>
    </w:p>
    <w:p w14:paraId="12B8B605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Gerincvelői ideg</w:t>
      </w:r>
    </w:p>
    <w:p w14:paraId="532B9231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Kolinerg rostokat tartalmaz</w:t>
      </w:r>
    </w:p>
    <w:p w14:paraId="49943A5E" w14:textId="77777777" w:rsidR="00533AB8" w:rsidRPr="003D797B" w:rsidRDefault="00533AB8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E-vel jelzett központ: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568FF673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köztiagyban helyezkedik el</w:t>
      </w:r>
    </w:p>
    <w:p w14:paraId="6BEE6C7F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agytörzsben helyezkedik el</w:t>
      </w:r>
    </w:p>
    <w:p w14:paraId="34C5325B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Paraszimpatikus központ</w:t>
      </w:r>
    </w:p>
    <w:p w14:paraId="0C29AE65" w14:textId="77777777" w:rsidR="00533AB8" w:rsidRPr="003D797B" w:rsidRDefault="00533AB8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Szimpatikus központ</w:t>
      </w:r>
    </w:p>
    <w:p w14:paraId="36140A4B" w14:textId="77777777" w:rsidR="00533AB8" w:rsidRPr="003D797B" w:rsidRDefault="00B23104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F-el jelzett emelet: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39DBC287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hipotalamusz része</w:t>
      </w:r>
    </w:p>
    <w:p w14:paraId="3EC2825F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Csak szimpatikus központokat tartalmaz</w:t>
      </w:r>
    </w:p>
    <w:p w14:paraId="47103B5F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Csak paraszimpatikus központokat tartalmaz</w:t>
      </w:r>
    </w:p>
    <w:p w14:paraId="54C28294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Kapcsolata van az agykéreggel is</w:t>
      </w:r>
    </w:p>
    <w:p w14:paraId="45184427" w14:textId="77777777" w:rsidR="00B23104" w:rsidRPr="003D797B" w:rsidRDefault="00B23104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G sérülése: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EFB6495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Mosgásképtelenséghez vezet</w:t>
      </w:r>
    </w:p>
    <w:p w14:paraId="1D4E8EDC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Nem okoz különösebb elváltozást</w:t>
      </w:r>
    </w:p>
    <w:p w14:paraId="69CB4285" w14:textId="77777777" w:rsidR="00B23104" w:rsidRPr="003D797B" w:rsidRDefault="00B23104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interneuronokat károsítja</w:t>
      </w:r>
    </w:p>
    <w:p w14:paraId="35C3D5CA" w14:textId="77777777" w:rsidR="00B23104" w:rsidRPr="003D797B" w:rsidRDefault="00F843D9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Érzést</w:t>
      </w:r>
      <w:r w:rsidR="00B23104" w:rsidRPr="003D797B">
        <w:rPr>
          <w:rFonts w:ascii="Times New Roman" w:hAnsi="Times New Roman" w:cs="Times New Roman"/>
          <w:sz w:val="24"/>
          <w:szCs w:val="24"/>
          <w:lang w:val="hu-HU"/>
        </w:rPr>
        <w:t>lenséghez vezet</w:t>
      </w:r>
    </w:p>
    <w:p w14:paraId="34ED6852" w14:textId="77777777" w:rsidR="00F843D9" w:rsidRPr="003D797B" w:rsidRDefault="00F843D9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H-val jelzett szövetrész: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12C7E5A3" w14:textId="77777777" w:rsidR="00F843D9" w:rsidRPr="003D797B" w:rsidRDefault="00F843D9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Depolarizációja a pitvar szisztolét eredményezi</w:t>
      </w:r>
    </w:p>
    <w:p w14:paraId="19C15B82" w14:textId="77777777" w:rsidR="00FA1FC2" w:rsidRPr="003D797B" w:rsidRDefault="00FA1FC2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Depolarizációja a kamra szisztolét eredményezi</w:t>
      </w:r>
    </w:p>
    <w:p w14:paraId="29E05408" w14:textId="77777777" w:rsidR="00FA1FC2" w:rsidRPr="003D797B" w:rsidRDefault="00FA1FC2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szív jobb pitvarában van</w:t>
      </w:r>
    </w:p>
    <w:p w14:paraId="1E048D87" w14:textId="77777777" w:rsidR="00FA1FC2" w:rsidRPr="003D797B" w:rsidRDefault="00FA1FC2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általa keltett akciós potenciál sebessége 0,02-0,1 ms</w:t>
      </w:r>
    </w:p>
    <w:p w14:paraId="2FB6269F" w14:textId="77777777" w:rsidR="00FA1FC2" w:rsidRPr="003D797B" w:rsidRDefault="00FA1FC2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Az I-vel jelzett vérér: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79F46C89" w14:textId="77777777" w:rsidR="00FA1FC2" w:rsidRPr="003D797B" w:rsidRDefault="00FA1FC2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Középső rétege vastag síma izomrost réteget tartalmaz</w:t>
      </w:r>
    </w:p>
    <w:p w14:paraId="30F4CE9D" w14:textId="77777777" w:rsidR="004275CA" w:rsidRPr="003D797B" w:rsidRDefault="004275CA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Benne a vérnyomás nagyobb, mint a kisebb azonos típusú vérerekben</w:t>
      </w:r>
    </w:p>
    <w:p w14:paraId="3AA726D7" w14:textId="77777777" w:rsidR="00FA1FC2" w:rsidRPr="003D797B" w:rsidRDefault="00FA1FC2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Benne a vér sebessége kisebb, mint a </w:t>
      </w:r>
      <w:r w:rsidR="004275CA" w:rsidRPr="003D797B">
        <w:rPr>
          <w:rFonts w:ascii="Times New Roman" w:hAnsi="Times New Roman" w:cs="Times New Roman"/>
          <w:sz w:val="24"/>
          <w:szCs w:val="24"/>
          <w:lang w:val="hu-HU"/>
        </w:rPr>
        <w:t>kisebb azonos típusú vérerekben</w:t>
      </w:r>
    </w:p>
    <w:p w14:paraId="3989DCB9" w14:textId="77777777" w:rsidR="009E1D98" w:rsidRDefault="004275CA" w:rsidP="009E1D9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 nagy vérkör részét képviseli</w:t>
      </w:r>
    </w:p>
    <w:p w14:paraId="78E57E25" w14:textId="77777777" w:rsidR="002A4708" w:rsidRDefault="002A4708" w:rsidP="002A4708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17254296" w14:textId="77777777" w:rsidR="00EB564C" w:rsidRPr="002A4708" w:rsidRDefault="00EB564C" w:rsidP="002A4708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0B7832C3" w14:textId="77777777" w:rsidR="004275CA" w:rsidRPr="003D797B" w:rsidRDefault="004275CA" w:rsidP="008548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C-ben található neuron axonja: </w:t>
      </w:r>
    </w:p>
    <w:p w14:paraId="1D401425" w14:textId="77777777" w:rsidR="004275CA" w:rsidRPr="003D797B" w:rsidRDefault="004275CA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959D8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gerincvelő </w:t>
      </w:r>
      <w:r w:rsidR="00677F50">
        <w:rPr>
          <w:rFonts w:ascii="Times New Roman" w:hAnsi="Times New Roman" w:cs="Times New Roman"/>
          <w:sz w:val="24"/>
          <w:szCs w:val="24"/>
          <w:lang w:val="hu-HU"/>
        </w:rPr>
        <w:t>fehér összekötő ágá</w:t>
      </w:r>
      <w:r w:rsidRPr="003D797B">
        <w:rPr>
          <w:rFonts w:ascii="Times New Roman" w:hAnsi="Times New Roman" w:cs="Times New Roman"/>
          <w:sz w:val="24"/>
          <w:szCs w:val="24"/>
          <w:lang w:val="hu-HU"/>
        </w:rPr>
        <w:t>t képviseli</w:t>
      </w:r>
    </w:p>
    <w:p w14:paraId="3E5196D9" w14:textId="77777777" w:rsidR="004275CA" w:rsidRPr="003D797B" w:rsidRDefault="004275CA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Adrenerg típusú</w:t>
      </w:r>
    </w:p>
    <w:p w14:paraId="5B14E0A4" w14:textId="77777777" w:rsidR="004275CA" w:rsidRPr="003D797B" w:rsidRDefault="004275CA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Kolinerg típusú</w:t>
      </w:r>
    </w:p>
    <w:p w14:paraId="4AFADD4D" w14:textId="77777777" w:rsidR="00CB40D4" w:rsidRDefault="004275CA" w:rsidP="00087BB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959D8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gerincvelő </w:t>
      </w:r>
      <w:r w:rsidR="00677F50">
        <w:rPr>
          <w:rFonts w:ascii="Times New Roman" w:hAnsi="Times New Roman" w:cs="Times New Roman"/>
          <w:sz w:val="24"/>
          <w:szCs w:val="24"/>
          <w:lang w:val="hu-HU"/>
        </w:rPr>
        <w:t>szürke összekötő ágá</w:t>
      </w:r>
      <w:r w:rsidRPr="003D797B">
        <w:rPr>
          <w:rFonts w:ascii="Times New Roman" w:hAnsi="Times New Roman" w:cs="Times New Roman"/>
          <w:sz w:val="24"/>
          <w:szCs w:val="24"/>
          <w:lang w:val="hu-HU"/>
        </w:rPr>
        <w:t>t képviseli</w:t>
      </w:r>
    </w:p>
    <w:p w14:paraId="1508B821" w14:textId="77777777" w:rsidR="009E1D98" w:rsidRPr="003D797B" w:rsidRDefault="009E1D98" w:rsidP="009E1D98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hu-HU"/>
        </w:rPr>
      </w:pPr>
    </w:p>
    <w:p w14:paraId="0A8C85B6" w14:textId="77777777" w:rsidR="00F843D9" w:rsidRPr="009E1D98" w:rsidRDefault="00184F99" w:rsidP="009E1D9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9E1D98">
        <w:rPr>
          <w:rFonts w:ascii="Times New Roman" w:hAnsi="Times New Roman" w:cs="Times New Roman"/>
          <w:b/>
          <w:sz w:val="24"/>
          <w:szCs w:val="24"/>
          <w:lang w:val="hu-HU"/>
        </w:rPr>
        <w:t>Feladatok</w:t>
      </w:r>
    </w:p>
    <w:p w14:paraId="4BF241AD" w14:textId="77777777" w:rsidR="009E1D98" w:rsidRPr="009E1D98" w:rsidRDefault="009E1D98" w:rsidP="009E1D9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Egyszerű választás, minden helyes válasz 2 pontot ér. </w:t>
      </w:r>
    </w:p>
    <w:p w14:paraId="27CE6A48" w14:textId="77777777" w:rsidR="003D797B" w:rsidRDefault="00CB40D4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3D3BA5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51. </w:t>
      </w:r>
      <w:r w:rsidRPr="003D797B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hormonok keletkezési helyüktől távolabb hatnak. Állapítsd meg fiziológiai hatásukat a következők anyagcseréjére: </w:t>
      </w:r>
    </w:p>
    <w:p w14:paraId="34D01D3B" w14:textId="77777777" w:rsidR="00CB40D4" w:rsidRPr="003D797B" w:rsidRDefault="00CB40D4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a) cukor </w:t>
      </w:r>
    </w:p>
    <w:p w14:paraId="2EFE2871" w14:textId="77777777" w:rsidR="00CB40D4" w:rsidRPr="003D797B" w:rsidRDefault="00CB40D4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b) zsír </w:t>
      </w:r>
    </w:p>
    <w:p w14:paraId="67623FE1" w14:textId="77777777" w:rsidR="00CB40D4" w:rsidRPr="003D797B" w:rsidRDefault="00CB40D4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c) fehérje</w:t>
      </w:r>
    </w:p>
    <w:tbl>
      <w:tblPr>
        <w:tblW w:w="975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2880"/>
        <w:gridCol w:w="3060"/>
        <w:gridCol w:w="2990"/>
      </w:tblGrid>
      <w:tr w:rsidR="00B80FDF" w:rsidRPr="003D797B" w14:paraId="7312F451" w14:textId="77777777" w:rsidTr="00B80FDF">
        <w:trPr>
          <w:trHeight w:val="109"/>
        </w:trPr>
        <w:tc>
          <w:tcPr>
            <w:tcW w:w="823" w:type="dxa"/>
          </w:tcPr>
          <w:p w14:paraId="3F3989DB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2880" w:type="dxa"/>
          </w:tcPr>
          <w:p w14:paraId="1D6A7EB6" w14:textId="77777777" w:rsidR="00B80FDF" w:rsidRPr="003D797B" w:rsidRDefault="00B80FDF" w:rsidP="00B80FDF">
            <w:pPr>
              <w:ind w:left="132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</w:t>
            </w:r>
          </w:p>
        </w:tc>
        <w:tc>
          <w:tcPr>
            <w:tcW w:w="3060" w:type="dxa"/>
          </w:tcPr>
          <w:p w14:paraId="198BD207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 </w:t>
            </w:r>
          </w:p>
        </w:tc>
        <w:tc>
          <w:tcPr>
            <w:tcW w:w="2990" w:type="dxa"/>
          </w:tcPr>
          <w:p w14:paraId="24051C14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 </w:t>
            </w:r>
          </w:p>
        </w:tc>
      </w:tr>
      <w:tr w:rsidR="00B80FDF" w:rsidRPr="003D797B" w14:paraId="5E2F985D" w14:textId="77777777" w:rsidTr="00B80FDF">
        <w:trPr>
          <w:trHeight w:val="378"/>
        </w:trPr>
        <w:tc>
          <w:tcPr>
            <w:tcW w:w="823" w:type="dxa"/>
          </w:tcPr>
          <w:p w14:paraId="3933CB73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</w:t>
            </w:r>
          </w:p>
        </w:tc>
        <w:tc>
          <w:tcPr>
            <w:tcW w:w="2880" w:type="dxa"/>
          </w:tcPr>
          <w:p w14:paraId="1310D6B8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Tiroxin – serkenti a glikolízist és az energia felszabadítást </w:t>
            </w:r>
          </w:p>
        </w:tc>
        <w:tc>
          <w:tcPr>
            <w:tcW w:w="3060" w:type="dxa"/>
          </w:tcPr>
          <w:p w14:paraId="0809FF74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Kortizol – csökkenti a szabad zsírsavak koncetrációját </w:t>
            </w:r>
          </w:p>
        </w:tc>
        <w:tc>
          <w:tcPr>
            <w:tcW w:w="2990" w:type="dxa"/>
          </w:tcPr>
          <w:p w14:paraId="0299B7DF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Glükagon – gátolja a fehérje szintézist </w:t>
            </w:r>
          </w:p>
        </w:tc>
      </w:tr>
      <w:tr w:rsidR="00B80FDF" w:rsidRPr="003D797B" w14:paraId="4AA11C61" w14:textId="77777777" w:rsidTr="00B80FDF">
        <w:trPr>
          <w:trHeight w:val="377"/>
        </w:trPr>
        <w:tc>
          <w:tcPr>
            <w:tcW w:w="823" w:type="dxa"/>
          </w:tcPr>
          <w:p w14:paraId="62F50406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 </w:t>
            </w:r>
          </w:p>
        </w:tc>
        <w:tc>
          <w:tcPr>
            <w:tcW w:w="2880" w:type="dxa"/>
          </w:tcPr>
          <w:p w14:paraId="6CA83BA9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Kortizol – a máj glükoneogenézist serkenti </w:t>
            </w:r>
          </w:p>
        </w:tc>
        <w:tc>
          <w:tcPr>
            <w:tcW w:w="3060" w:type="dxa"/>
          </w:tcPr>
          <w:p w14:paraId="0D05A84D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Glükagon – a zsírsejtekben növeli a trigliceridek hidrolízisét </w:t>
            </w:r>
          </w:p>
        </w:tc>
        <w:tc>
          <w:tcPr>
            <w:tcW w:w="2990" w:type="dxa"/>
          </w:tcPr>
          <w:p w14:paraId="2D1646A6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Tiroxin – felnőtteknél serkenti a fehérjék katabolizmusát </w:t>
            </w:r>
          </w:p>
        </w:tc>
      </w:tr>
      <w:tr w:rsidR="00B80FDF" w:rsidRPr="003D797B" w14:paraId="157B22E5" w14:textId="77777777" w:rsidTr="00B80FDF">
        <w:trPr>
          <w:trHeight w:val="243"/>
        </w:trPr>
        <w:tc>
          <w:tcPr>
            <w:tcW w:w="823" w:type="dxa"/>
          </w:tcPr>
          <w:p w14:paraId="21CA996B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 </w:t>
            </w:r>
          </w:p>
        </w:tc>
        <w:tc>
          <w:tcPr>
            <w:tcW w:w="2880" w:type="dxa"/>
          </w:tcPr>
          <w:p w14:paraId="746C7216" w14:textId="77777777" w:rsidR="00B80FDF" w:rsidRPr="003D797B" w:rsidRDefault="00653175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Glukagon – az izmok glükogeno</w:t>
            </w:r>
            <w:r w:rsidR="00B80FDF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lízisét serkenti </w:t>
            </w:r>
          </w:p>
        </w:tc>
        <w:tc>
          <w:tcPr>
            <w:tcW w:w="3060" w:type="dxa"/>
          </w:tcPr>
          <w:p w14:paraId="7F61BC7C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Trijódtironin – csökkenti a zsírkészleteket </w:t>
            </w:r>
          </w:p>
        </w:tc>
        <w:tc>
          <w:tcPr>
            <w:tcW w:w="2990" w:type="dxa"/>
          </w:tcPr>
          <w:p w14:paraId="6388E30C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Kortizol – rombolja az izomfehérjéket </w:t>
            </w:r>
          </w:p>
        </w:tc>
      </w:tr>
      <w:tr w:rsidR="00B80FDF" w:rsidRPr="003D797B" w14:paraId="73CD4E1B" w14:textId="77777777" w:rsidTr="003D797B">
        <w:trPr>
          <w:trHeight w:val="1070"/>
        </w:trPr>
        <w:tc>
          <w:tcPr>
            <w:tcW w:w="823" w:type="dxa"/>
          </w:tcPr>
          <w:p w14:paraId="2FF6755F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 </w:t>
            </w:r>
          </w:p>
        </w:tc>
        <w:tc>
          <w:tcPr>
            <w:tcW w:w="2880" w:type="dxa"/>
          </w:tcPr>
          <w:p w14:paraId="1D01909C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Növekedési hormon (STH) – csökkenti a glükóz szöveti felhasználását </w:t>
            </w:r>
          </w:p>
        </w:tc>
        <w:tc>
          <w:tcPr>
            <w:tcW w:w="3060" w:type="dxa"/>
          </w:tcPr>
          <w:p w14:paraId="60157501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Adrenalin – mozgósítja a raktározott zsírsavakat </w:t>
            </w:r>
          </w:p>
        </w:tc>
        <w:tc>
          <w:tcPr>
            <w:tcW w:w="2990" w:type="dxa"/>
          </w:tcPr>
          <w:p w14:paraId="32369A61" w14:textId="77777777" w:rsidR="00B80FDF" w:rsidRPr="003D797B" w:rsidRDefault="00B80FDF" w:rsidP="00B80FDF">
            <w:pPr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Növekedési hormon – serkenti a fehérjék lebomlását, a növekedéshez szolgáltatva energiát </w:t>
            </w:r>
          </w:p>
        </w:tc>
      </w:tr>
    </w:tbl>
    <w:p w14:paraId="263A5DF7" w14:textId="77777777" w:rsidR="00A02B1D" w:rsidRPr="003D797B" w:rsidRDefault="00A02B1D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2833A5D2" w14:textId="77777777" w:rsidR="003E398E" w:rsidRPr="003D797B" w:rsidRDefault="003D3BA5" w:rsidP="003E39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52. </w:t>
      </w:r>
      <w:r w:rsidR="003E398E" w:rsidRPr="003D797B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Az érzékszervek morfo-funkcionális rendszerek, egyéni szerveződéssel. Állapítsd meg: </w:t>
      </w:r>
    </w:p>
    <w:p w14:paraId="606D4201" w14:textId="77777777" w:rsidR="003E398E" w:rsidRPr="003D797B" w:rsidRDefault="003E398E" w:rsidP="003E398E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a) a fénytörési hibákat </w:t>
      </w:r>
    </w:p>
    <w:p w14:paraId="5A89FC99" w14:textId="77777777" w:rsidR="003E398E" w:rsidRPr="003D797B" w:rsidRDefault="003E398E" w:rsidP="003E398E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b) a különböző analizátorok periférikus részeinek jellegzetességeit </w:t>
      </w:r>
    </w:p>
    <w:p w14:paraId="7AAC6A6C" w14:textId="77777777" w:rsidR="00A02B1D" w:rsidRPr="003D797B" w:rsidRDefault="003E398E" w:rsidP="003E398E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c) a különböző érzetek kialakulásának kérgi mezőit </w:t>
      </w:r>
    </w:p>
    <w:p w14:paraId="437BA034" w14:textId="77777777" w:rsidR="00A02B1D" w:rsidRDefault="00A02B1D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78BDC52D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23424AD5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413D8E0B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717F0C77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320E3495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6603FBA3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41D98F4E" w14:textId="77777777" w:rsidR="009E1D98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525B7D2D" w14:textId="77777777" w:rsidR="009E1D98" w:rsidRPr="003D797B" w:rsidRDefault="009E1D98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Style w:val="TableGrid"/>
        <w:tblW w:w="9921" w:type="dxa"/>
        <w:tblLayout w:type="fixed"/>
        <w:tblLook w:val="0000" w:firstRow="0" w:lastRow="0" w:firstColumn="0" w:lastColumn="0" w:noHBand="0" w:noVBand="0"/>
      </w:tblPr>
      <w:tblGrid>
        <w:gridCol w:w="715"/>
        <w:gridCol w:w="2880"/>
        <w:gridCol w:w="3060"/>
        <w:gridCol w:w="3266"/>
      </w:tblGrid>
      <w:tr w:rsidR="003E398E" w:rsidRPr="003D797B" w14:paraId="4D91E3AA" w14:textId="77777777" w:rsidTr="003D797B">
        <w:trPr>
          <w:trHeight w:val="109"/>
        </w:trPr>
        <w:tc>
          <w:tcPr>
            <w:tcW w:w="715" w:type="dxa"/>
            <w:tcBorders>
              <w:right w:val="single" w:sz="4" w:space="0" w:color="auto"/>
            </w:tcBorders>
          </w:tcPr>
          <w:p w14:paraId="1ADDF906" w14:textId="77777777" w:rsidR="003E398E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14:paraId="50A70E35" w14:textId="77777777" w:rsidR="003E398E" w:rsidRPr="003D797B" w:rsidRDefault="003E398E" w:rsidP="003E39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</w:p>
        </w:tc>
        <w:tc>
          <w:tcPr>
            <w:tcW w:w="3060" w:type="dxa"/>
          </w:tcPr>
          <w:p w14:paraId="33D8D57B" w14:textId="77777777" w:rsidR="003E398E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 </w:t>
            </w:r>
          </w:p>
        </w:tc>
        <w:tc>
          <w:tcPr>
            <w:tcW w:w="3266" w:type="dxa"/>
          </w:tcPr>
          <w:p w14:paraId="20829B70" w14:textId="77777777" w:rsidR="003E398E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 </w:t>
            </w:r>
          </w:p>
        </w:tc>
      </w:tr>
      <w:tr w:rsidR="00A02B1D" w:rsidRPr="003D797B" w14:paraId="79B3594A" w14:textId="77777777" w:rsidTr="003D797B">
        <w:trPr>
          <w:trHeight w:val="378"/>
        </w:trPr>
        <w:tc>
          <w:tcPr>
            <w:tcW w:w="715" w:type="dxa"/>
          </w:tcPr>
          <w:p w14:paraId="70D7D1A3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</w:t>
            </w:r>
          </w:p>
        </w:tc>
        <w:tc>
          <w:tcPr>
            <w:tcW w:w="2880" w:type="dxa"/>
          </w:tcPr>
          <w:p w14:paraId="22925519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Távollátáskor a retina 17 mm-nél közelebb van a fókusztávolságtól </w:t>
            </w:r>
          </w:p>
        </w:tc>
        <w:tc>
          <w:tcPr>
            <w:tcW w:w="3060" w:type="dxa"/>
          </w:tcPr>
          <w:p w14:paraId="62D775B9" w14:textId="77777777" w:rsidR="00A02B1D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szagló s</w:t>
            </w:r>
            <w:r w:rsidR="00A02B1D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ejtek membránjának csillói receptor fehérjemolekulákat tartalmaznak </w:t>
            </w:r>
          </w:p>
        </w:tc>
        <w:tc>
          <w:tcPr>
            <w:tcW w:w="3266" w:type="dxa"/>
          </w:tcPr>
          <w:p w14:paraId="7ECC2BA5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Szaglómező – hip</w:t>
            </w:r>
            <w:r w:rsidR="003E398E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</w:t>
            </w: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okampusz tekervény és mandula mag </w:t>
            </w:r>
          </w:p>
        </w:tc>
      </w:tr>
      <w:tr w:rsidR="00A02B1D" w:rsidRPr="003D797B" w14:paraId="4302BF89" w14:textId="77777777" w:rsidTr="003D797B">
        <w:trPr>
          <w:trHeight w:val="908"/>
        </w:trPr>
        <w:tc>
          <w:tcPr>
            <w:tcW w:w="715" w:type="dxa"/>
          </w:tcPr>
          <w:p w14:paraId="707571ED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B </w:t>
            </w:r>
          </w:p>
        </w:tc>
        <w:tc>
          <w:tcPr>
            <w:tcW w:w="2880" w:type="dxa"/>
          </w:tcPr>
          <w:p w14:paraId="64A08FA6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tengely hibájából bekövetkező távollátáskor a szemlencse íve erőteljesebb </w:t>
            </w:r>
          </w:p>
        </w:tc>
        <w:tc>
          <w:tcPr>
            <w:tcW w:w="3060" w:type="dxa"/>
          </w:tcPr>
          <w:p w14:paraId="7EB3CB90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Az ízlelő receptorsejtek bipolárisak </w:t>
            </w:r>
          </w:p>
        </w:tc>
        <w:tc>
          <w:tcPr>
            <w:tcW w:w="3266" w:type="dxa"/>
          </w:tcPr>
          <w:p w14:paraId="5295419B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Halló mező – a felső halántéktekervény hátsó része </w:t>
            </w:r>
          </w:p>
        </w:tc>
      </w:tr>
      <w:tr w:rsidR="00A02B1D" w:rsidRPr="003D797B" w14:paraId="3B780B39" w14:textId="77777777" w:rsidTr="003D797B">
        <w:trPr>
          <w:trHeight w:val="512"/>
        </w:trPr>
        <w:tc>
          <w:tcPr>
            <w:tcW w:w="715" w:type="dxa"/>
          </w:tcPr>
          <w:p w14:paraId="5B7AB7A5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 </w:t>
            </w:r>
          </w:p>
        </w:tc>
        <w:tc>
          <w:tcPr>
            <w:tcW w:w="2880" w:type="dxa"/>
          </w:tcPr>
          <w:p w14:paraId="0DE41CB8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Asztigmatizmusnál </w:t>
            </w:r>
            <w:r w:rsidR="003E398E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szaruhártya domborulata hibás</w:t>
            </w:r>
          </w:p>
        </w:tc>
        <w:tc>
          <w:tcPr>
            <w:tcW w:w="3060" w:type="dxa"/>
          </w:tcPr>
          <w:p w14:paraId="032E8847" w14:textId="77777777" w:rsidR="00A02B1D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 makula érzékelő</w:t>
            </w:r>
            <w:r w:rsid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sejtjeinek végén</w:t>
            </w:r>
            <w:r w:rsidR="00A02B1D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ké</w:t>
            </w:r>
            <w:r w:rsidR="003D797B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 tí</w:t>
            </w: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pusú csilló van</w:t>
            </w:r>
          </w:p>
        </w:tc>
        <w:tc>
          <w:tcPr>
            <w:tcW w:w="3266" w:type="dxa"/>
          </w:tcPr>
          <w:p w14:paraId="2B2EBF92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Látó mező – annak a leb</w:t>
            </w:r>
            <w:r w:rsidR="003E398E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enynek a középső része, amely szintjén</w:t>
            </w: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a sarkantyúhasadék található </w:t>
            </w:r>
          </w:p>
        </w:tc>
      </w:tr>
      <w:tr w:rsidR="00A02B1D" w:rsidRPr="003D797B" w14:paraId="18DA0CE3" w14:textId="77777777" w:rsidTr="003D797B">
        <w:trPr>
          <w:trHeight w:val="244"/>
        </w:trPr>
        <w:tc>
          <w:tcPr>
            <w:tcW w:w="715" w:type="dxa"/>
          </w:tcPr>
          <w:p w14:paraId="0753699E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D </w:t>
            </w:r>
          </w:p>
        </w:tc>
        <w:tc>
          <w:tcPr>
            <w:tcW w:w="2880" w:type="dxa"/>
          </w:tcPr>
          <w:p w14:paraId="2607990F" w14:textId="77777777" w:rsidR="00A02B1D" w:rsidRPr="003D797B" w:rsidRDefault="003E398E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</w:t>
            </w:r>
            <w:r w:rsidR="00A02B1D"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farkasvakságnál csökken a nappali látás </w:t>
            </w:r>
          </w:p>
        </w:tc>
        <w:tc>
          <w:tcPr>
            <w:tcW w:w="3060" w:type="dxa"/>
          </w:tcPr>
          <w:p w14:paraId="0C8792F1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A halló receptorsejtek egy belső és 3-4 külső sorban helyezkednek el </w:t>
            </w:r>
          </w:p>
        </w:tc>
        <w:tc>
          <w:tcPr>
            <w:tcW w:w="3266" w:type="dxa"/>
          </w:tcPr>
          <w:p w14:paraId="481CEDC2" w14:textId="77777777" w:rsidR="00A02B1D" w:rsidRPr="003D797B" w:rsidRDefault="00A02B1D" w:rsidP="00A02B1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3D797B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Ízlelő mező – a hátulsó-központi tekervény elülső része </w:t>
            </w:r>
          </w:p>
        </w:tc>
      </w:tr>
    </w:tbl>
    <w:p w14:paraId="002D190A" w14:textId="77777777" w:rsidR="003D797B" w:rsidRPr="003D797B" w:rsidRDefault="003D3BA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53. </w:t>
      </w:r>
      <w:r w:rsidR="003D797B" w:rsidRPr="003D797B">
        <w:rPr>
          <w:rFonts w:ascii="Times New Roman" w:hAnsi="Times New Roman" w:cs="Times New Roman"/>
          <w:sz w:val="24"/>
          <w:szCs w:val="24"/>
          <w:lang w:val="hu-HU"/>
        </w:rPr>
        <w:t>Egy sportoló erőltetett belégzés utáni erőltetett kilégzéssel</w:t>
      </w:r>
      <w:r w:rsidR="00A02B1D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 4100 ml</w:t>
      </w:r>
      <w:r w:rsidR="003D797B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 levegőt juttat ki a tüdejéből</w:t>
      </w:r>
      <w:r w:rsidR="00A02B1D"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, a maradék térfogat pedig háromszorosa a légzési térfogatnak, amely 500 ml. Tudva, hogy a kiegészítő térfogat és a tartaléktérfogat mennyisége megegyezik, számítsd ki a KT és TK értékeit!: </w:t>
      </w:r>
    </w:p>
    <w:p w14:paraId="5D264D6D" w14:textId="77777777" w:rsidR="003D797B" w:rsidRPr="003D797B" w:rsidRDefault="00A02B1D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A. KT = 1900 ml; TK = 5600 ml </w:t>
      </w:r>
    </w:p>
    <w:p w14:paraId="217542AA" w14:textId="77777777" w:rsidR="003D797B" w:rsidRPr="003D797B" w:rsidRDefault="00A02B1D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B. KT = 1800 ml; TK = 5500 ml </w:t>
      </w:r>
    </w:p>
    <w:p w14:paraId="2A8B437C" w14:textId="77777777" w:rsidR="003D797B" w:rsidRPr="003D797B" w:rsidRDefault="00A02B1D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C. KT = 1900 ml; TK = 5500 ml </w:t>
      </w:r>
    </w:p>
    <w:p w14:paraId="3BA8A9B7" w14:textId="77777777" w:rsidR="003D797B" w:rsidRDefault="00A02B1D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D. KT = 1800 ml; TK = 5600 ml</w:t>
      </w:r>
    </w:p>
    <w:p w14:paraId="508397C3" w14:textId="77777777" w:rsidR="00653175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54. Egy szemészeti vizsgálat során mérik a pupilla átmérőjét. Félhomályban A átmérőt mérnek, míg erős fényben B átmérőt. Ezután olyan gyógyszert cseppentenek a szembe, amely meggátolja az acetilkolin hatását. Ilyen körülmények között félhomályban C átmérőt, míg erős fényben D átmérőt mérnek. Igaz, hogy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</w:p>
    <w:p w14:paraId="6361FC37" w14:textId="77777777" w:rsidR="00653175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A. A˃C</w:t>
      </w:r>
      <w:r w:rsidR="00312544">
        <w:rPr>
          <w:rFonts w:ascii="Times New Roman" w:hAnsi="Times New Roman" w:cs="Times New Roman"/>
          <w:sz w:val="24"/>
          <w:szCs w:val="24"/>
          <w:lang w:val="hu-HU"/>
        </w:rPr>
        <w:t>, A˃C</w:t>
      </w:r>
    </w:p>
    <w:p w14:paraId="4115A4CB" w14:textId="77777777" w:rsidR="00653175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B. D˃B</w:t>
      </w:r>
      <w:r w:rsidR="00312544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312544" w:rsidRPr="00312544">
        <w:rPr>
          <w:rFonts w:ascii="Times New Roman" w:hAnsi="Times New Roman" w:cs="Times New Roman"/>
          <w:sz w:val="24"/>
          <w:szCs w:val="24"/>
          <w:lang w:val="hu-HU"/>
        </w:rPr>
        <w:t xml:space="preserve"> A˃C</w:t>
      </w:r>
      <w:r w:rsidR="0031254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765FDF47" w14:textId="77777777" w:rsidR="00653175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C. </w:t>
      </w:r>
      <w:r w:rsidR="00312544" w:rsidRPr="00312544">
        <w:rPr>
          <w:rFonts w:ascii="Times New Roman" w:hAnsi="Times New Roman" w:cs="Times New Roman"/>
          <w:sz w:val="24"/>
          <w:szCs w:val="24"/>
          <w:lang w:val="hu-HU"/>
        </w:rPr>
        <w:t>D˃B</w:t>
      </w:r>
      <w:r w:rsidR="0031254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u-HU"/>
        </w:rPr>
        <w:t>B˃A</w:t>
      </w:r>
    </w:p>
    <w:p w14:paraId="57059756" w14:textId="77777777" w:rsidR="00653175" w:rsidRPr="003D797B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D.C˃A</w:t>
      </w:r>
      <w:r w:rsidR="0031254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312544" w:rsidRPr="00312544">
        <w:rPr>
          <w:rFonts w:ascii="Times New Roman" w:hAnsi="Times New Roman" w:cs="Times New Roman"/>
          <w:sz w:val="24"/>
          <w:szCs w:val="24"/>
          <w:lang w:val="hu-HU"/>
        </w:rPr>
        <w:t>D˃B</w:t>
      </w:r>
    </w:p>
    <w:p w14:paraId="0C8B917E" w14:textId="77777777" w:rsidR="003D797B" w:rsidRPr="003D797B" w:rsidRDefault="003D3BA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55. </w:t>
      </w:r>
      <w:r w:rsidR="003D797B" w:rsidRPr="003D797B">
        <w:rPr>
          <w:rFonts w:ascii="Times New Roman" w:hAnsi="Times New Roman" w:cs="Times New Roman"/>
          <w:sz w:val="24"/>
          <w:szCs w:val="24"/>
          <w:lang w:val="hu-HU"/>
        </w:rPr>
        <w:t>Egy kórházba két testvér érkezik, akiknek kis mennyiségű vér átömlesztésére van szükségük. A két testvér vércsoportja különbözik egymástól és a szüleik vércsoportjától is. Tudva, hogy a két szülő vércsoportja is különböző, állapítsd meg, hogy adhat-e valamel</w:t>
      </w:r>
      <w:r w:rsidR="00E67B34">
        <w:rPr>
          <w:rFonts w:ascii="Times New Roman" w:hAnsi="Times New Roman" w:cs="Times New Roman"/>
          <w:sz w:val="24"/>
          <w:szCs w:val="24"/>
          <w:lang w:val="hu-HU"/>
        </w:rPr>
        <w:t xml:space="preserve">yik szülő vért a gyermekeinek: </w:t>
      </w:r>
    </w:p>
    <w:p w14:paraId="61593AAE" w14:textId="77777777" w:rsidR="003D797B" w:rsidRPr="003D797B" w:rsidRDefault="003D797B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A. egyik szülő sem, mert specifikus antitestek vannak a vérükben </w:t>
      </w:r>
    </w:p>
    <w:p w14:paraId="372D0FFC" w14:textId="77777777" w:rsidR="003D797B" w:rsidRPr="003D797B" w:rsidRDefault="003D797B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B. mindkét szülő adhat, mert nincsen a vérükben antigén </w:t>
      </w:r>
    </w:p>
    <w:p w14:paraId="56CB0A2A" w14:textId="77777777" w:rsidR="003D797B" w:rsidRPr="003D797B" w:rsidRDefault="003D797B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 xml:space="preserve">C. nem, mert egyik szülő vércsoportja sem egyezik meg a gyerekek vércsoportjával </w:t>
      </w:r>
    </w:p>
    <w:p w14:paraId="4651E25F" w14:textId="77777777" w:rsidR="003D797B" w:rsidRDefault="003D797B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3D797B">
        <w:rPr>
          <w:rFonts w:ascii="Times New Roman" w:hAnsi="Times New Roman" w:cs="Times New Roman"/>
          <w:sz w:val="24"/>
          <w:szCs w:val="24"/>
          <w:lang w:val="hu-HU"/>
        </w:rPr>
        <w:t>D. igen, mert az egyi</w:t>
      </w:r>
      <w:r>
        <w:rPr>
          <w:rFonts w:ascii="Times New Roman" w:hAnsi="Times New Roman" w:cs="Times New Roman"/>
          <w:sz w:val="24"/>
          <w:szCs w:val="24"/>
          <w:lang w:val="hu-HU"/>
        </w:rPr>
        <w:t>k szülőnek mindkét agglutinin tí</w:t>
      </w:r>
      <w:r w:rsidRPr="003D797B">
        <w:rPr>
          <w:rFonts w:ascii="Times New Roman" w:hAnsi="Times New Roman" w:cs="Times New Roman"/>
          <w:sz w:val="24"/>
          <w:szCs w:val="24"/>
          <w:lang w:val="hu-HU"/>
        </w:rPr>
        <w:t>pusa megtalálható</w:t>
      </w:r>
    </w:p>
    <w:p w14:paraId="4E662CAE" w14:textId="77777777" w:rsidR="00653175" w:rsidRPr="003D797B" w:rsidRDefault="00653175" w:rsidP="003D797B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14:paraId="40CCE4B4" w14:textId="77777777" w:rsidR="00A02B1D" w:rsidRPr="003D797B" w:rsidRDefault="00A02B1D" w:rsidP="00A02B1D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sectPr w:rsidR="00A02B1D" w:rsidRPr="003D797B" w:rsidSect="00862AD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FA73" w14:textId="77777777" w:rsidR="00A96754" w:rsidRDefault="00A96754" w:rsidP="005D79F1">
      <w:pPr>
        <w:spacing w:after="0" w:line="240" w:lineRule="auto"/>
      </w:pPr>
      <w:r>
        <w:separator/>
      </w:r>
    </w:p>
  </w:endnote>
  <w:endnote w:type="continuationSeparator" w:id="0">
    <w:p w14:paraId="5F9549FF" w14:textId="77777777" w:rsidR="00A96754" w:rsidRDefault="00A96754" w:rsidP="005D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0574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C90E62" w14:textId="77777777" w:rsidR="005D79F1" w:rsidRDefault="005D79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6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39854B" w14:textId="77777777" w:rsidR="005D79F1" w:rsidRDefault="005D79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26073" w14:textId="77777777" w:rsidR="00A96754" w:rsidRDefault="00A96754" w:rsidP="005D79F1">
      <w:pPr>
        <w:spacing w:after="0" w:line="240" w:lineRule="auto"/>
      </w:pPr>
      <w:r>
        <w:separator/>
      </w:r>
    </w:p>
  </w:footnote>
  <w:footnote w:type="continuationSeparator" w:id="0">
    <w:p w14:paraId="430EFF9C" w14:textId="77777777" w:rsidR="00A96754" w:rsidRDefault="00A96754" w:rsidP="005D7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535"/>
    <w:multiLevelType w:val="hybridMultilevel"/>
    <w:tmpl w:val="D222EFBC"/>
    <w:lvl w:ilvl="0" w:tplc="1728A3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F0994"/>
    <w:multiLevelType w:val="hybridMultilevel"/>
    <w:tmpl w:val="FDA2CA3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14A206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E44170"/>
    <w:multiLevelType w:val="hybridMultilevel"/>
    <w:tmpl w:val="E1447E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6498A"/>
    <w:multiLevelType w:val="hybridMultilevel"/>
    <w:tmpl w:val="029C88B4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235F2127"/>
    <w:multiLevelType w:val="hybridMultilevel"/>
    <w:tmpl w:val="291EC7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9A63DF"/>
    <w:multiLevelType w:val="multilevel"/>
    <w:tmpl w:val="C7F8FC2C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1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right"/>
      <w:pPr>
        <w:ind w:left="1350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C2A5B"/>
    <w:multiLevelType w:val="hybridMultilevel"/>
    <w:tmpl w:val="3D2C475E"/>
    <w:lvl w:ilvl="0" w:tplc="748A5D1A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7505C12"/>
    <w:multiLevelType w:val="hybridMultilevel"/>
    <w:tmpl w:val="7EFC2A00"/>
    <w:lvl w:ilvl="0" w:tplc="8E889C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F842F9"/>
    <w:multiLevelType w:val="hybridMultilevel"/>
    <w:tmpl w:val="10F4D86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D80913"/>
    <w:multiLevelType w:val="hybridMultilevel"/>
    <w:tmpl w:val="B42A34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06E0048"/>
    <w:multiLevelType w:val="hybridMultilevel"/>
    <w:tmpl w:val="CEAE685C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3C31E3D"/>
    <w:multiLevelType w:val="hybridMultilevel"/>
    <w:tmpl w:val="3AE022AE"/>
    <w:lvl w:ilvl="0" w:tplc="BCC2E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E4693"/>
    <w:multiLevelType w:val="hybridMultilevel"/>
    <w:tmpl w:val="BC1AC5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625A26"/>
    <w:multiLevelType w:val="hybridMultilevel"/>
    <w:tmpl w:val="61628184"/>
    <w:lvl w:ilvl="0" w:tplc="0409000F">
      <w:start w:val="1"/>
      <w:numFmt w:val="decimal"/>
      <w:lvlText w:val="%1."/>
      <w:lvlJc w:val="left"/>
      <w:pPr>
        <w:ind w:left="1532" w:hanging="360"/>
      </w:pPr>
    </w:lvl>
    <w:lvl w:ilvl="1" w:tplc="04090019" w:tentative="1">
      <w:start w:val="1"/>
      <w:numFmt w:val="lowerLetter"/>
      <w:lvlText w:val="%2."/>
      <w:lvlJc w:val="left"/>
      <w:pPr>
        <w:ind w:left="2252" w:hanging="360"/>
      </w:pPr>
    </w:lvl>
    <w:lvl w:ilvl="2" w:tplc="0409001B" w:tentative="1">
      <w:start w:val="1"/>
      <w:numFmt w:val="lowerRoman"/>
      <w:lvlText w:val="%3."/>
      <w:lvlJc w:val="right"/>
      <w:pPr>
        <w:ind w:left="2972" w:hanging="180"/>
      </w:pPr>
    </w:lvl>
    <w:lvl w:ilvl="3" w:tplc="0409000F" w:tentative="1">
      <w:start w:val="1"/>
      <w:numFmt w:val="decimal"/>
      <w:lvlText w:val="%4."/>
      <w:lvlJc w:val="left"/>
      <w:pPr>
        <w:ind w:left="3692" w:hanging="360"/>
      </w:pPr>
    </w:lvl>
    <w:lvl w:ilvl="4" w:tplc="04090019" w:tentative="1">
      <w:start w:val="1"/>
      <w:numFmt w:val="lowerLetter"/>
      <w:lvlText w:val="%5."/>
      <w:lvlJc w:val="left"/>
      <w:pPr>
        <w:ind w:left="4412" w:hanging="360"/>
      </w:pPr>
    </w:lvl>
    <w:lvl w:ilvl="5" w:tplc="0409001B" w:tentative="1">
      <w:start w:val="1"/>
      <w:numFmt w:val="lowerRoman"/>
      <w:lvlText w:val="%6."/>
      <w:lvlJc w:val="right"/>
      <w:pPr>
        <w:ind w:left="5132" w:hanging="180"/>
      </w:pPr>
    </w:lvl>
    <w:lvl w:ilvl="6" w:tplc="0409000F" w:tentative="1">
      <w:start w:val="1"/>
      <w:numFmt w:val="decimal"/>
      <w:lvlText w:val="%7."/>
      <w:lvlJc w:val="left"/>
      <w:pPr>
        <w:ind w:left="5852" w:hanging="360"/>
      </w:pPr>
    </w:lvl>
    <w:lvl w:ilvl="7" w:tplc="04090019" w:tentative="1">
      <w:start w:val="1"/>
      <w:numFmt w:val="lowerLetter"/>
      <w:lvlText w:val="%8."/>
      <w:lvlJc w:val="left"/>
      <w:pPr>
        <w:ind w:left="6572" w:hanging="360"/>
      </w:pPr>
    </w:lvl>
    <w:lvl w:ilvl="8" w:tplc="040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 w15:restartNumberingAfterBreak="0">
    <w:nsid w:val="725036D4"/>
    <w:multiLevelType w:val="multilevel"/>
    <w:tmpl w:val="C7F8FC2C"/>
    <w:numStyleLink w:val="Style1"/>
  </w:abstractNum>
  <w:abstractNum w:abstractNumId="15" w15:restartNumberingAfterBreak="0">
    <w:nsid w:val="751A3BA6"/>
    <w:multiLevelType w:val="hybridMultilevel"/>
    <w:tmpl w:val="1466093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39224F"/>
    <w:multiLevelType w:val="hybridMultilevel"/>
    <w:tmpl w:val="D6C616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ED5804DA">
      <w:start w:val="1"/>
      <w:numFmt w:val="decimal"/>
      <w:lvlText w:val="%4."/>
      <w:lvlJc w:val="left"/>
      <w:pPr>
        <w:ind w:left="3600" w:hanging="360"/>
      </w:pPr>
      <w:rPr>
        <w:rFonts w:ascii="Times New Roman" w:eastAsia="Calibri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  <w:lvlOverride w:ilvl="0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6"/>
  </w:num>
  <w:num w:numId="10">
    <w:abstractNumId w:val="3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  <w:num w:numId="15">
    <w:abstractNumId w:val="7"/>
  </w:num>
  <w:num w:numId="16">
    <w:abstractNumId w:val="5"/>
  </w:num>
  <w:num w:numId="1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86"/>
    <w:rsid w:val="0006209C"/>
    <w:rsid w:val="00087BB5"/>
    <w:rsid w:val="001016AB"/>
    <w:rsid w:val="001023F5"/>
    <w:rsid w:val="00134E8F"/>
    <w:rsid w:val="00184F99"/>
    <w:rsid w:val="001E440C"/>
    <w:rsid w:val="00273AFB"/>
    <w:rsid w:val="002A4708"/>
    <w:rsid w:val="00310788"/>
    <w:rsid w:val="00312544"/>
    <w:rsid w:val="003470D4"/>
    <w:rsid w:val="003D3BA5"/>
    <w:rsid w:val="003D797B"/>
    <w:rsid w:val="003E398E"/>
    <w:rsid w:val="00417456"/>
    <w:rsid w:val="004275CA"/>
    <w:rsid w:val="004466C0"/>
    <w:rsid w:val="00496AA5"/>
    <w:rsid w:val="00533AB8"/>
    <w:rsid w:val="00587E97"/>
    <w:rsid w:val="005D79F1"/>
    <w:rsid w:val="005F56DE"/>
    <w:rsid w:val="00613A69"/>
    <w:rsid w:val="00653175"/>
    <w:rsid w:val="00677F50"/>
    <w:rsid w:val="00761025"/>
    <w:rsid w:val="00765E06"/>
    <w:rsid w:val="00775839"/>
    <w:rsid w:val="007803A0"/>
    <w:rsid w:val="00825FDB"/>
    <w:rsid w:val="0085488D"/>
    <w:rsid w:val="00862ADF"/>
    <w:rsid w:val="008C23BA"/>
    <w:rsid w:val="008D1BF9"/>
    <w:rsid w:val="008E429C"/>
    <w:rsid w:val="008F5780"/>
    <w:rsid w:val="009075D6"/>
    <w:rsid w:val="00934E87"/>
    <w:rsid w:val="00980AB7"/>
    <w:rsid w:val="009A78C2"/>
    <w:rsid w:val="009E1D98"/>
    <w:rsid w:val="00A02B1D"/>
    <w:rsid w:val="00A96754"/>
    <w:rsid w:val="00AB4C3B"/>
    <w:rsid w:val="00AD02C8"/>
    <w:rsid w:val="00AD5678"/>
    <w:rsid w:val="00B23104"/>
    <w:rsid w:val="00B80FDF"/>
    <w:rsid w:val="00B959D8"/>
    <w:rsid w:val="00B97540"/>
    <w:rsid w:val="00BD703B"/>
    <w:rsid w:val="00C22540"/>
    <w:rsid w:val="00C47733"/>
    <w:rsid w:val="00C77386"/>
    <w:rsid w:val="00CA0428"/>
    <w:rsid w:val="00CB40D4"/>
    <w:rsid w:val="00CF7EE7"/>
    <w:rsid w:val="00D20795"/>
    <w:rsid w:val="00D74BE9"/>
    <w:rsid w:val="00DB54B3"/>
    <w:rsid w:val="00DC1F3C"/>
    <w:rsid w:val="00E67B34"/>
    <w:rsid w:val="00E95F1F"/>
    <w:rsid w:val="00EB564C"/>
    <w:rsid w:val="00EE4918"/>
    <w:rsid w:val="00F843D9"/>
    <w:rsid w:val="00F96EF6"/>
    <w:rsid w:val="00F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0552B"/>
  <w15:docId w15:val="{3E300637-ABE9-4B75-9FE0-0C715EE3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386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97540"/>
  </w:style>
  <w:style w:type="table" w:styleId="TableGrid">
    <w:name w:val="Table Grid"/>
    <w:basedOn w:val="TableNormal"/>
    <w:uiPriority w:val="39"/>
    <w:rsid w:val="003E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F96EF6"/>
    <w:pPr>
      <w:numPr>
        <w:numId w:val="1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9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7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9F1"/>
  </w:style>
  <w:style w:type="paragraph" w:styleId="Footer">
    <w:name w:val="footer"/>
    <w:basedOn w:val="Normal"/>
    <w:link w:val="FooterChar"/>
    <w:uiPriority w:val="99"/>
    <w:unhideWhenUsed/>
    <w:rsid w:val="005D7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23526-D57A-4CA6-B18C-64AF5C78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Jozsef Eva</cp:lastModifiedBy>
  <cp:revision>2</cp:revision>
  <cp:lastPrinted>2017-05-05T13:59:00Z</cp:lastPrinted>
  <dcterms:created xsi:type="dcterms:W3CDTF">2022-03-02T14:54:00Z</dcterms:created>
  <dcterms:modified xsi:type="dcterms:W3CDTF">2022-03-02T14:54:00Z</dcterms:modified>
</cp:coreProperties>
</file>